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DAF6" w14:textId="43F35EEE" w:rsidR="0093008A" w:rsidRPr="00403A13" w:rsidRDefault="00503879" w:rsidP="00403A13">
      <w:pPr>
        <w:jc w:val="center"/>
        <w:rPr>
          <w:rFonts w:ascii="Gothic720 BT" w:hAnsi="Gothic720 BT"/>
          <w:b/>
          <w:bCs/>
          <w:sz w:val="32"/>
          <w:szCs w:val="32"/>
        </w:rPr>
      </w:pPr>
      <w:r w:rsidRPr="00403A13">
        <w:rPr>
          <w:rFonts w:ascii="Gothic720 BT" w:hAnsi="Gothic720 BT"/>
          <w:b/>
          <w:bCs/>
          <w:sz w:val="32"/>
          <w:szCs w:val="32"/>
        </w:rPr>
        <w:t>Avances en materia de paridad.</w:t>
      </w:r>
    </w:p>
    <w:p w14:paraId="069A20AA" w14:textId="77777777" w:rsidR="00A62795" w:rsidRPr="00403A13" w:rsidRDefault="00A62795" w:rsidP="00403A13">
      <w:pPr>
        <w:jc w:val="center"/>
        <w:rPr>
          <w:rFonts w:ascii="Gothic720 BT" w:hAnsi="Gothic720 BT"/>
          <w:b/>
          <w:bCs/>
          <w:sz w:val="32"/>
          <w:szCs w:val="32"/>
        </w:rPr>
      </w:pPr>
    </w:p>
    <w:p w14:paraId="7721390D" w14:textId="5B626835" w:rsidR="050F498C" w:rsidRDefault="050F498C" w:rsidP="050F498C">
      <w:pPr>
        <w:pStyle w:val="Prrafodelista"/>
        <w:jc w:val="both"/>
        <w:rPr>
          <w:b/>
          <w:bCs/>
        </w:rPr>
      </w:pPr>
    </w:p>
    <w:p w14:paraId="0CBCC299" w14:textId="1A7C6DB3" w:rsidR="00403A13" w:rsidRPr="008D3BC3" w:rsidRDefault="006B0CC2" w:rsidP="008D3BC3">
      <w:pPr>
        <w:pStyle w:val="Prrafodelista"/>
        <w:jc w:val="both"/>
        <w:rPr>
          <w:i/>
          <w:iCs/>
        </w:rPr>
      </w:pPr>
      <w:r w:rsidRPr="008D3BC3">
        <w:rPr>
          <w:b/>
          <w:bCs/>
          <w:i/>
          <w:iCs/>
        </w:rPr>
        <w:t>La paridad de género</w:t>
      </w:r>
      <w:r w:rsidR="008D3BC3" w:rsidRPr="008D3BC3">
        <w:rPr>
          <w:i/>
          <w:iCs/>
        </w:rPr>
        <w:t xml:space="preserve"> e</w:t>
      </w:r>
      <w:r w:rsidR="00403A13" w:rsidRPr="008D3BC3">
        <w:rPr>
          <w:i/>
          <w:iCs/>
        </w:rPr>
        <w:t>s un principio constitucional que tiene como finalidad la igualdad sustantiva entre los géneros</w:t>
      </w:r>
      <w:r w:rsidR="009E362C" w:rsidRPr="008D3BC3">
        <w:rPr>
          <w:i/>
          <w:iCs/>
        </w:rPr>
        <w:t>. E</w:t>
      </w:r>
      <w:r w:rsidR="00403A13" w:rsidRPr="008D3BC3">
        <w:rPr>
          <w:i/>
          <w:iCs/>
        </w:rPr>
        <w:t>s una medida permanente para lograr el acceso de las mujeres a los cargos de elección popular y a los espacios de decisión.</w:t>
      </w:r>
      <w:r w:rsidR="00403A13" w:rsidRPr="008D3BC3">
        <w:rPr>
          <w:rStyle w:val="Refdenotaalpie"/>
          <w:i/>
          <w:iCs/>
        </w:rPr>
        <w:footnoteReference w:id="1"/>
      </w:r>
    </w:p>
    <w:p w14:paraId="017283FA" w14:textId="77777777" w:rsidR="00DB0FDC" w:rsidRPr="00403A13" w:rsidRDefault="00DB0FDC" w:rsidP="00503879">
      <w:pPr>
        <w:pStyle w:val="Prrafodelista"/>
        <w:jc w:val="both"/>
      </w:pPr>
    </w:p>
    <w:p w14:paraId="5C59EF02" w14:textId="3DB167C0" w:rsidR="00C94805" w:rsidRPr="00C735D3" w:rsidRDefault="00C735D3" w:rsidP="006F0527">
      <w:pPr>
        <w:pStyle w:val="Prrafodelista"/>
        <w:numPr>
          <w:ilvl w:val="0"/>
          <w:numId w:val="3"/>
        </w:numPr>
        <w:ind w:left="993" w:hanging="273"/>
        <w:rPr>
          <w:b/>
          <w:bCs/>
          <w:color w:val="BF4E14" w:themeColor="accent2" w:themeShade="BF"/>
        </w:rPr>
      </w:pPr>
      <w:r w:rsidRPr="00C735D3">
        <w:rPr>
          <w:b/>
          <w:bCs/>
          <w:color w:val="BF4E14" w:themeColor="accent2" w:themeShade="BF"/>
        </w:rPr>
        <w:t>Origen</w:t>
      </w:r>
    </w:p>
    <w:p w14:paraId="01AC3539" w14:textId="77777777" w:rsidR="009870BA" w:rsidRPr="00C94805" w:rsidRDefault="009870BA" w:rsidP="00503879">
      <w:pPr>
        <w:pStyle w:val="Prrafodelista"/>
        <w:jc w:val="both"/>
        <w:rPr>
          <w:b/>
          <w:bCs/>
        </w:rPr>
      </w:pPr>
    </w:p>
    <w:p w14:paraId="3067041B" w14:textId="6541E82D" w:rsidR="00403A13" w:rsidRDefault="00144F06" w:rsidP="00503879">
      <w:pPr>
        <w:pStyle w:val="Prrafodelista"/>
        <w:jc w:val="both"/>
      </w:pPr>
      <w:r w:rsidRPr="00DB0FDC">
        <w:t xml:space="preserve">El </w:t>
      </w:r>
      <w:r w:rsidR="00C94805">
        <w:t xml:space="preserve">origen del reconocimiento del principio de paridad de </w:t>
      </w:r>
      <w:r w:rsidR="00D84A7C">
        <w:t>género</w:t>
      </w:r>
      <w:r w:rsidR="00C94805">
        <w:t xml:space="preserve"> surge </w:t>
      </w:r>
      <w:r w:rsidRPr="00DB0FDC">
        <w:t>en 1993</w:t>
      </w:r>
      <w:r w:rsidR="00230CBC">
        <w:t xml:space="preserve"> con la</w:t>
      </w:r>
      <w:r w:rsidR="00230CBC" w:rsidRPr="00230CBC">
        <w:t xml:space="preserve"> discusión legislativa</w:t>
      </w:r>
      <w:r w:rsidR="00B8396A">
        <w:t xml:space="preserve"> </w:t>
      </w:r>
      <w:r w:rsidR="00230CBC" w:rsidRPr="00230CBC">
        <w:t>sobre el </w:t>
      </w:r>
      <w:r w:rsidR="00230CBC" w:rsidRPr="00230CBC">
        <w:rPr>
          <w:b/>
          <w:bCs/>
        </w:rPr>
        <w:t>derecho de las mujeres a acceder a cargos más importantes</w:t>
      </w:r>
      <w:r w:rsidR="007E597F">
        <w:t>,</w:t>
      </w:r>
      <w:r w:rsidR="00C708FD">
        <w:t xml:space="preserve"> </w:t>
      </w:r>
      <w:r w:rsidR="007E597F">
        <w:t xml:space="preserve">en </w:t>
      </w:r>
      <w:r w:rsidR="00C708FD">
        <w:t>consecuencia,</w:t>
      </w:r>
      <w:r w:rsidR="007E597F">
        <w:t xml:space="preserve"> </w:t>
      </w:r>
      <w:r w:rsidR="00230CBC" w:rsidRPr="00230CBC">
        <w:t>se logró modificar el Código Federal de Instituciones y Procedimientos electorales (</w:t>
      </w:r>
      <w:r w:rsidR="00230CBC" w:rsidRPr="006B0CC2">
        <w:rPr>
          <w:b/>
          <w:bCs/>
        </w:rPr>
        <w:t>C</w:t>
      </w:r>
      <w:r w:rsidR="00DB7D60" w:rsidRPr="006B0CC2">
        <w:rPr>
          <w:b/>
          <w:bCs/>
        </w:rPr>
        <w:t>OFIPE</w:t>
      </w:r>
      <w:r w:rsidR="00230CBC" w:rsidRPr="00230CBC">
        <w:t>), al puntualizar que los partidos políticos debían promover la participación de las mujeres en el ámbito político; sin embargo, esto se consideró una recomendación y no una obligación</w:t>
      </w:r>
      <w:r w:rsidR="009870BA">
        <w:t xml:space="preserve">. </w:t>
      </w:r>
      <w:r w:rsidR="00DB7D60">
        <w:rPr>
          <w:rStyle w:val="Refdenotaalpie"/>
        </w:rPr>
        <w:footnoteReference w:id="2"/>
      </w:r>
    </w:p>
    <w:p w14:paraId="054B4B3C" w14:textId="77777777" w:rsidR="00C94805" w:rsidRDefault="00C94805" w:rsidP="00503879">
      <w:pPr>
        <w:pStyle w:val="Prrafodelista"/>
        <w:jc w:val="both"/>
      </w:pPr>
    </w:p>
    <w:p w14:paraId="7DF3FFCC" w14:textId="064B3472" w:rsidR="00C735D3" w:rsidRPr="006C4C3C" w:rsidRDefault="006B0CC2" w:rsidP="006F0527">
      <w:pPr>
        <w:pStyle w:val="Prrafodelista"/>
        <w:numPr>
          <w:ilvl w:val="0"/>
          <w:numId w:val="3"/>
        </w:numPr>
        <w:ind w:left="993" w:hanging="273"/>
        <w:rPr>
          <w:b/>
          <w:bCs/>
          <w:color w:val="BF4E14" w:themeColor="accent2" w:themeShade="BF"/>
        </w:rPr>
      </w:pPr>
      <w:r>
        <w:rPr>
          <w:b/>
          <w:bCs/>
          <w:color w:val="BF4E14" w:themeColor="accent2" w:themeShade="BF"/>
        </w:rPr>
        <w:t>Cambios</w:t>
      </w:r>
      <w:r w:rsidR="006C4C3C" w:rsidRPr="006C4C3C">
        <w:rPr>
          <w:b/>
          <w:bCs/>
          <w:color w:val="BF4E14" w:themeColor="accent2" w:themeShade="BF"/>
        </w:rPr>
        <w:t xml:space="preserve"> constitucionales</w:t>
      </w:r>
    </w:p>
    <w:p w14:paraId="38C2C328" w14:textId="77777777" w:rsidR="00C735D3" w:rsidRPr="00DB0FDC" w:rsidRDefault="00C735D3" w:rsidP="00503879">
      <w:pPr>
        <w:pStyle w:val="Prrafodelista"/>
        <w:jc w:val="both"/>
      </w:pPr>
    </w:p>
    <w:p w14:paraId="450243B1" w14:textId="534477C8" w:rsidR="00C301ED" w:rsidRDefault="00C301ED" w:rsidP="005149D5">
      <w:pPr>
        <w:pStyle w:val="Prrafodelista"/>
        <w:shd w:val="clear" w:color="auto" w:fill="F2CEED" w:themeFill="accent5" w:themeFillTint="33"/>
        <w:ind w:left="851" w:hanging="142"/>
        <w:jc w:val="center"/>
        <w:rPr>
          <w:b/>
          <w:bCs/>
        </w:rPr>
      </w:pPr>
      <w:r>
        <w:rPr>
          <w:b/>
          <w:bCs/>
        </w:rPr>
        <w:t>2014</w:t>
      </w:r>
    </w:p>
    <w:p w14:paraId="0A73B2F1" w14:textId="77777777" w:rsidR="00C301ED" w:rsidRDefault="00C301ED" w:rsidP="00C301ED">
      <w:pPr>
        <w:pStyle w:val="Prrafodelista"/>
        <w:ind w:left="851"/>
        <w:jc w:val="center"/>
        <w:rPr>
          <w:b/>
          <w:bCs/>
        </w:rPr>
      </w:pPr>
    </w:p>
    <w:p w14:paraId="3E8C706B" w14:textId="13A47EB3" w:rsidR="00503879" w:rsidRDefault="004F5C9D" w:rsidP="00C301ED">
      <w:pPr>
        <w:pStyle w:val="Prrafodelista"/>
        <w:ind w:left="709"/>
      </w:pPr>
      <w:r>
        <w:rPr>
          <w:b/>
          <w:bCs/>
        </w:rPr>
        <w:t>Incorporación del principio de paridad en</w:t>
      </w:r>
      <w:r w:rsidR="00403A13">
        <w:rPr>
          <w:b/>
          <w:bCs/>
        </w:rPr>
        <w:t xml:space="preserve"> la Constitución Política de los Estados Unidos Mexicanos</w:t>
      </w:r>
      <w:r>
        <w:rPr>
          <w:b/>
          <w:bCs/>
        </w:rPr>
        <w:t xml:space="preserve">. </w:t>
      </w:r>
    </w:p>
    <w:p w14:paraId="0314043D" w14:textId="356B8B00" w:rsidR="00503879" w:rsidRDefault="00503879" w:rsidP="00EC75D3">
      <w:pPr>
        <w:pStyle w:val="Prrafodelista"/>
        <w:jc w:val="both"/>
      </w:pPr>
    </w:p>
    <w:p w14:paraId="60AC6DCE" w14:textId="58C530F7" w:rsidR="00503879" w:rsidRDefault="00503879" w:rsidP="00EC75D3">
      <w:pPr>
        <w:pStyle w:val="Prrafodelista"/>
        <w:jc w:val="both"/>
      </w:pPr>
      <w:r w:rsidRPr="00503879">
        <w:t>El principio de paridad fue incorporado a</w:t>
      </w:r>
      <w:r>
        <w:t>l artículo 41° de la</w:t>
      </w:r>
      <w:r w:rsidRPr="00503879">
        <w:t xml:space="preserve"> Constitución </w:t>
      </w:r>
      <w:r>
        <w:t xml:space="preserve">General </w:t>
      </w:r>
      <w:r w:rsidRPr="00503879">
        <w:t>en el año 2014</w:t>
      </w:r>
      <w:r>
        <w:t xml:space="preserve"> y </w:t>
      </w:r>
      <w:r w:rsidRPr="00503879">
        <w:t>establec</w:t>
      </w:r>
      <w:r>
        <w:t>ió</w:t>
      </w:r>
      <w:r w:rsidRPr="00503879">
        <w:t xml:space="preserve"> que los partidos políticos deberán postular paritariamente sus candidaturas para los Congresos Federal y locales. </w:t>
      </w:r>
    </w:p>
    <w:p w14:paraId="3D9C2329" w14:textId="588A2A40" w:rsidR="050F498C" w:rsidRDefault="050F498C" w:rsidP="050F498C">
      <w:pPr>
        <w:pStyle w:val="Prrafodelista"/>
        <w:jc w:val="both"/>
      </w:pPr>
    </w:p>
    <w:p w14:paraId="5249A774" w14:textId="621A5202" w:rsidR="00BC086E" w:rsidRDefault="00797F41" w:rsidP="00C301ED">
      <w:pPr>
        <w:pStyle w:val="Prrafodelista"/>
      </w:pPr>
      <w:r>
        <w:rPr>
          <w:b/>
          <w:bCs/>
        </w:rPr>
        <w:t xml:space="preserve">Armonización en </w:t>
      </w:r>
      <w:r w:rsidR="007955F3" w:rsidRPr="00403A13">
        <w:rPr>
          <w:b/>
          <w:bCs/>
        </w:rPr>
        <w:t>la Constitución Política al Estado Libre y Soberano de Querétaro</w:t>
      </w:r>
      <w:r w:rsidR="004F5C9D">
        <w:rPr>
          <w:b/>
          <w:bCs/>
        </w:rPr>
        <w:t xml:space="preserve"> </w:t>
      </w:r>
      <w:r>
        <w:rPr>
          <w:b/>
          <w:bCs/>
        </w:rPr>
        <w:t>en materia de paridad. (2014)</w:t>
      </w:r>
      <w:r w:rsidR="00995A71">
        <w:rPr>
          <w:b/>
          <w:bCs/>
        </w:rPr>
        <w:t>.</w:t>
      </w:r>
    </w:p>
    <w:p w14:paraId="5282C07C" w14:textId="226B0B60" w:rsidR="00BC086E" w:rsidRDefault="00BC086E" w:rsidP="00BC086E">
      <w:pPr>
        <w:pStyle w:val="Prrafodelista"/>
        <w:jc w:val="both"/>
      </w:pPr>
    </w:p>
    <w:p w14:paraId="477A17D4" w14:textId="26C913DC" w:rsidR="00BC086E" w:rsidRDefault="007955F3" w:rsidP="00BC086E">
      <w:pPr>
        <w:pStyle w:val="Prrafodelista"/>
        <w:jc w:val="both"/>
      </w:pPr>
      <w:r>
        <w:lastRenderedPageBreak/>
        <w:t xml:space="preserve">El 26 de junio de 2014, se publica en el periódico oficial de la </w:t>
      </w:r>
      <w:r w:rsidR="003B57D2">
        <w:t>entidad “</w:t>
      </w:r>
      <w:r w:rsidR="00FF729C">
        <w:t xml:space="preserve">La Sombra de Arteaga”, </w:t>
      </w:r>
      <w:r>
        <w:t xml:space="preserve">la reforma político- electoral en la cual se reformaron </w:t>
      </w:r>
      <w:r w:rsidRPr="007955F3">
        <w:t>los artículos 7, párrafo segundo; 8, fracciones V y VI; 15; 16, párrafo primero; 17, fracción IV; 20, párrafo segundo; 24, párrafo</w:t>
      </w:r>
      <w:r w:rsidR="00FF729C">
        <w:t xml:space="preserve"> </w:t>
      </w:r>
      <w:r w:rsidR="05395A76">
        <w:t>primero;</w:t>
      </w:r>
      <w:r>
        <w:t xml:space="preserve"> 26; 29, último párrafo; 32 y 36, párrafo primero y segundo; asimismo, se adiciona una fracción VII al artículo 8 y un último párrafo al artículo 35. </w:t>
      </w:r>
      <w:r w:rsidRPr="050F498C">
        <w:rPr>
          <w:rStyle w:val="Refdenotaalpie"/>
        </w:rPr>
        <w:footnoteReference w:id="3"/>
      </w:r>
    </w:p>
    <w:p w14:paraId="1F016D70" w14:textId="4D2370C7" w:rsidR="050F498C" w:rsidRDefault="050F498C" w:rsidP="050F498C">
      <w:pPr>
        <w:pStyle w:val="Prrafodelista"/>
        <w:jc w:val="both"/>
      </w:pPr>
    </w:p>
    <w:p w14:paraId="45E1CECF" w14:textId="0B0B9F70" w:rsidR="007955F3" w:rsidRDefault="00503879" w:rsidP="00BC086E">
      <w:pPr>
        <w:pStyle w:val="Prrafodelista"/>
        <w:jc w:val="both"/>
      </w:pPr>
      <w:r w:rsidRPr="00503879">
        <w:t xml:space="preserve">Las leyes electorales se encargaron de determinar diversas medidas para instrumentalizarla. El proceso de armonización legislativa culminó en las entidades federativas </w:t>
      </w:r>
      <w:r w:rsidR="000A0CE4">
        <w:t>antes que iniciaran los trabajos del</w:t>
      </w:r>
      <w:r w:rsidR="00403A13">
        <w:t xml:space="preserve"> Proceso Electoral 2014- </w:t>
      </w:r>
      <w:r w:rsidRPr="00503879">
        <w:t>2015</w:t>
      </w:r>
      <w:r w:rsidR="000A0CE4">
        <w:t>.</w:t>
      </w:r>
      <w:r w:rsidR="005125BE">
        <w:t xml:space="preserve"> </w:t>
      </w:r>
    </w:p>
    <w:p w14:paraId="16BFB211" w14:textId="77777777" w:rsidR="00717A53" w:rsidRDefault="00717A53" w:rsidP="00BC086E">
      <w:pPr>
        <w:pStyle w:val="Prrafodelista"/>
        <w:jc w:val="both"/>
      </w:pPr>
    </w:p>
    <w:p w14:paraId="41236908" w14:textId="77777777" w:rsidR="00491A01" w:rsidRDefault="00717A53" w:rsidP="008D5404">
      <w:pPr>
        <w:pStyle w:val="Prrafodelista"/>
        <w:jc w:val="both"/>
      </w:pPr>
      <w:r>
        <w:t>De los aspectos con mayor trascen</w:t>
      </w:r>
      <w:r w:rsidR="00007CD9">
        <w:t xml:space="preserve">dencia </w:t>
      </w:r>
      <w:r w:rsidR="00726EFE">
        <w:t xml:space="preserve">en la reforma </w:t>
      </w:r>
      <w:r w:rsidR="00530ABD">
        <w:t xml:space="preserve">constitucional </w:t>
      </w:r>
      <w:r w:rsidR="00A10DCA">
        <w:t>que incorpor</w:t>
      </w:r>
      <w:r w:rsidR="00F659FB">
        <w:t xml:space="preserve">ó </w:t>
      </w:r>
      <w:r w:rsidR="00306D7A">
        <w:t xml:space="preserve">el principio de paridad, es la modificación en la que </w:t>
      </w:r>
      <w:r w:rsidR="0086044A">
        <w:t xml:space="preserve">los partidos políticos postularan a sus candidaturas, </w:t>
      </w:r>
      <w:r w:rsidR="00E12B24" w:rsidRPr="00E12B24">
        <w:t>cumplimiento con las reglas específicas de no postulación exclusiva</w:t>
      </w:r>
      <w:r w:rsidR="00E12B24">
        <w:t xml:space="preserve"> </w:t>
      </w:r>
      <w:r w:rsidR="00E12B24" w:rsidRPr="00E12B24">
        <w:t>en distritos con menor votación y la integración de las listas mixtas</w:t>
      </w:r>
      <w:r w:rsidR="00E12B24">
        <w:t xml:space="preserve"> </w:t>
      </w:r>
      <w:r w:rsidR="00E12B24" w:rsidRPr="00E12B24">
        <w:t>de candidatos a diputados por el principio de representación proporcion</w:t>
      </w:r>
      <w:r w:rsidR="00293221">
        <w:t>al</w:t>
      </w:r>
      <w:r w:rsidR="00491A01">
        <w:t>.</w:t>
      </w:r>
    </w:p>
    <w:p w14:paraId="68670E87" w14:textId="77777777" w:rsidR="00491A01" w:rsidRDefault="00491A01" w:rsidP="008D5404">
      <w:pPr>
        <w:pStyle w:val="Prrafodelista"/>
        <w:jc w:val="both"/>
      </w:pPr>
    </w:p>
    <w:p w14:paraId="61F1B4AC" w14:textId="385C8D88" w:rsidR="00491A01" w:rsidRDefault="00491A01" w:rsidP="008D5404">
      <w:pPr>
        <w:pStyle w:val="Prrafodelista"/>
        <w:jc w:val="both"/>
      </w:pPr>
      <w:r>
        <w:t>L</w:t>
      </w:r>
      <w:r w:rsidR="00293221">
        <w:t xml:space="preserve">as </w:t>
      </w:r>
      <w:r w:rsidR="002649CE" w:rsidRPr="002649CE">
        <w:t xml:space="preserve">listas de representación proporcional se </w:t>
      </w:r>
      <w:r w:rsidRPr="002649CE">
        <w:t>integrar</w:t>
      </w:r>
      <w:r>
        <w:t xml:space="preserve">on </w:t>
      </w:r>
      <w:r w:rsidRPr="002649CE">
        <w:t>por</w:t>
      </w:r>
      <w:r w:rsidR="002649CE" w:rsidRPr="002649CE">
        <w:t xml:space="preserve"> fórmulas</w:t>
      </w:r>
      <w:r w:rsidR="002649CE">
        <w:t xml:space="preserve"> </w:t>
      </w:r>
      <w:r w:rsidR="002649CE" w:rsidRPr="002649CE">
        <w:t xml:space="preserve">de </w:t>
      </w:r>
      <w:r w:rsidR="002649CE" w:rsidRPr="002649CE">
        <w:rPr>
          <w:i/>
          <w:iCs/>
        </w:rPr>
        <w:t xml:space="preserve">candidatos </w:t>
      </w:r>
      <w:r w:rsidR="002649CE" w:rsidRPr="002649CE">
        <w:t>compuestas cada una por un propietario y un suplente</w:t>
      </w:r>
      <w:r w:rsidR="004B61C9">
        <w:t xml:space="preserve"> </w:t>
      </w:r>
      <w:r w:rsidR="002649CE" w:rsidRPr="002649CE">
        <w:t xml:space="preserve">del mismo género, y se </w:t>
      </w:r>
      <w:r w:rsidR="004B61C9">
        <w:t>estableció que se alteran</w:t>
      </w:r>
      <w:r w:rsidR="002649CE" w:rsidRPr="002649CE">
        <w:t xml:space="preserve"> las fórmulas de distinto género</w:t>
      </w:r>
      <w:r w:rsidR="004B61C9">
        <w:t xml:space="preserve"> </w:t>
      </w:r>
      <w:r w:rsidR="002649CE" w:rsidRPr="002649CE">
        <w:t>para garantizar el principio de paridad hasta agotar cada lista</w:t>
      </w:r>
      <w:r>
        <w:t>.</w:t>
      </w:r>
    </w:p>
    <w:p w14:paraId="000A893C" w14:textId="77777777" w:rsidR="00491A01" w:rsidRDefault="00491A01" w:rsidP="008D5404">
      <w:pPr>
        <w:pStyle w:val="Prrafodelista"/>
        <w:jc w:val="both"/>
      </w:pPr>
    </w:p>
    <w:p w14:paraId="2D067A3C" w14:textId="0A415198" w:rsidR="003B57D2" w:rsidRDefault="00491A01" w:rsidP="008D5404">
      <w:pPr>
        <w:pStyle w:val="Prrafodelista"/>
        <w:jc w:val="both"/>
      </w:pPr>
      <w:r>
        <w:t>Además,</w:t>
      </w:r>
      <w:r w:rsidR="00BB690E">
        <w:t xml:space="preserve"> </w:t>
      </w:r>
      <w:r w:rsidR="008D5404">
        <w:t>imperativamente</w:t>
      </w:r>
      <w:r w:rsidR="00BB690E">
        <w:t xml:space="preserve"> a los partidos políticos se les impuso la tarea de que </w:t>
      </w:r>
      <w:r w:rsidR="00E57D2B">
        <w:t xml:space="preserve">bajo el principio de autodeterminación </w:t>
      </w:r>
      <w:r w:rsidR="00B050F6">
        <w:t xml:space="preserve">tenían </w:t>
      </w:r>
      <w:r>
        <w:t>la libertad</w:t>
      </w:r>
      <w:r w:rsidR="00B050F6">
        <w:t xml:space="preserve"> para establecer los criterios y procedimientos que aplicarían para que garantizaran la paridad en las postulaciones</w:t>
      </w:r>
      <w:r w:rsidR="00B57DA2">
        <w:t xml:space="preserve">. </w:t>
      </w:r>
    </w:p>
    <w:p w14:paraId="3EB44F30" w14:textId="77777777" w:rsidR="008D5404" w:rsidRPr="008D5404" w:rsidRDefault="008D5404" w:rsidP="008D5404">
      <w:pPr>
        <w:pStyle w:val="Prrafodelista"/>
        <w:jc w:val="both"/>
      </w:pPr>
    </w:p>
    <w:p w14:paraId="6E1EB92D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0972EE5A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2EE8C94D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3A43A0F8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71D31E5A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7DD75D7A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49C14115" w14:textId="77777777" w:rsidR="00F04D0B" w:rsidRDefault="00F04D0B" w:rsidP="00BC086E">
      <w:pPr>
        <w:pStyle w:val="Prrafodelista"/>
        <w:jc w:val="both"/>
        <w:rPr>
          <w:b/>
          <w:bCs/>
        </w:rPr>
      </w:pPr>
    </w:p>
    <w:p w14:paraId="508A6AA7" w14:textId="21D3124A" w:rsidR="00F04D0B" w:rsidRDefault="00FB57AF" w:rsidP="000B0CAD">
      <w:pPr>
        <w:pStyle w:val="Prrafodelista"/>
        <w:shd w:val="clear" w:color="auto" w:fill="F2CEED" w:themeFill="accent5" w:themeFillTint="33"/>
        <w:jc w:val="center"/>
        <w:rPr>
          <w:b/>
          <w:bCs/>
        </w:rPr>
      </w:pPr>
      <w:r>
        <w:rPr>
          <w:b/>
          <w:bCs/>
        </w:rPr>
        <w:t>2019</w:t>
      </w:r>
    </w:p>
    <w:p w14:paraId="50F3E316" w14:textId="77777777" w:rsidR="00FB57AF" w:rsidRDefault="00FB57AF" w:rsidP="00BC086E">
      <w:pPr>
        <w:pStyle w:val="Prrafodelista"/>
        <w:jc w:val="both"/>
        <w:rPr>
          <w:b/>
          <w:bCs/>
        </w:rPr>
      </w:pPr>
    </w:p>
    <w:p w14:paraId="65E40E29" w14:textId="10135401" w:rsidR="00BC086E" w:rsidRDefault="00F4274B" w:rsidP="00BC086E">
      <w:pPr>
        <w:pStyle w:val="Prrafodelista"/>
        <w:jc w:val="both"/>
      </w:pPr>
      <w:r>
        <w:rPr>
          <w:b/>
          <w:bCs/>
        </w:rPr>
        <w:t>R</w:t>
      </w:r>
      <w:r w:rsidR="00BC086E" w:rsidRPr="050F498C">
        <w:rPr>
          <w:b/>
          <w:bCs/>
        </w:rPr>
        <w:t xml:space="preserve">eforma </w:t>
      </w:r>
      <w:r w:rsidR="00FD748A">
        <w:rPr>
          <w:b/>
          <w:bCs/>
        </w:rPr>
        <w:t>constitucional</w:t>
      </w:r>
      <w:r w:rsidR="00A62795">
        <w:rPr>
          <w:b/>
          <w:bCs/>
        </w:rPr>
        <w:t xml:space="preserve"> 2019</w:t>
      </w:r>
      <w:r w:rsidR="00FD748A">
        <w:rPr>
          <w:b/>
          <w:bCs/>
        </w:rPr>
        <w:t xml:space="preserve"> </w:t>
      </w:r>
      <w:r w:rsidR="00FD748A" w:rsidRPr="050F498C">
        <w:rPr>
          <w:b/>
          <w:bCs/>
        </w:rPr>
        <w:t>“</w:t>
      </w:r>
      <w:r w:rsidR="00BC086E" w:rsidRPr="050F498C">
        <w:rPr>
          <w:b/>
          <w:bCs/>
        </w:rPr>
        <w:t>Paridad en todo”.</w:t>
      </w:r>
    </w:p>
    <w:p w14:paraId="43CD57EA" w14:textId="4E62D0E4" w:rsidR="00BC086E" w:rsidRDefault="00BC086E" w:rsidP="00BC086E">
      <w:pPr>
        <w:pStyle w:val="Prrafodelista"/>
        <w:jc w:val="both"/>
        <w:rPr>
          <w:b/>
          <w:bCs/>
        </w:rPr>
      </w:pPr>
      <w:r w:rsidRPr="050F498C">
        <w:rPr>
          <w:b/>
          <w:bCs/>
        </w:rPr>
        <w:t xml:space="preserve"> </w:t>
      </w:r>
    </w:p>
    <w:p w14:paraId="23E676BB" w14:textId="0045A970" w:rsidR="00DE26EC" w:rsidRPr="00A62795" w:rsidRDefault="00DE26EC" w:rsidP="00A16020">
      <w:pPr>
        <w:pStyle w:val="Prrafodelista"/>
        <w:jc w:val="both"/>
        <w:rPr>
          <w:u w:val="single"/>
        </w:rPr>
      </w:pPr>
      <w:r w:rsidRPr="00A62795">
        <w:rPr>
          <w:u w:val="single"/>
        </w:rPr>
        <w:t>A nivel federal.</w:t>
      </w:r>
    </w:p>
    <w:p w14:paraId="0F82A720" w14:textId="77777777" w:rsidR="00DE26EC" w:rsidRDefault="00DE26EC" w:rsidP="00A16020">
      <w:pPr>
        <w:pStyle w:val="Prrafodelista"/>
        <w:jc w:val="both"/>
      </w:pPr>
    </w:p>
    <w:p w14:paraId="3C1D339F" w14:textId="798D23A2" w:rsidR="002241E1" w:rsidRDefault="00F97F78" w:rsidP="00AA3EC9">
      <w:pPr>
        <w:pStyle w:val="Prrafodelista"/>
        <w:jc w:val="both"/>
      </w:pPr>
      <w:r w:rsidRPr="00A16020">
        <w:t xml:space="preserve">El </w:t>
      </w:r>
      <w:r w:rsidRPr="00A411C6">
        <w:rPr>
          <w:b/>
          <w:bCs/>
        </w:rPr>
        <w:t>6 de junio de 2019</w:t>
      </w:r>
      <w:r w:rsidRPr="00A16020">
        <w:t>, entr</w:t>
      </w:r>
      <w:r w:rsidR="003B57D2">
        <w:t>ó</w:t>
      </w:r>
      <w:r w:rsidRPr="00A16020">
        <w:t xml:space="preserve"> en vigor la reforma </w:t>
      </w:r>
      <w:r w:rsidR="00FD748A">
        <w:t>a la Constitución General</w:t>
      </w:r>
      <w:r w:rsidRPr="00A16020">
        <w:t xml:space="preserve"> </w:t>
      </w:r>
      <w:r w:rsidR="005C3876" w:rsidRPr="00A16020">
        <w:t xml:space="preserve">que </w:t>
      </w:r>
      <w:r w:rsidR="00A16020" w:rsidRPr="00A16020">
        <w:t>reformó los artículos 2, 4, 35, 41, 52, 53, 56, 94 y 115</w:t>
      </w:r>
      <w:r w:rsidR="00A16020">
        <w:t>;</w:t>
      </w:r>
      <w:r w:rsidR="000F22E1">
        <w:rPr>
          <w:rStyle w:val="Refdenotaalpie"/>
        </w:rPr>
        <w:footnoteReference w:id="4"/>
      </w:r>
      <w:r w:rsidR="00A16020">
        <w:t xml:space="preserve"> </w:t>
      </w:r>
      <w:r w:rsidR="005A520A">
        <w:t>estableciendo</w:t>
      </w:r>
      <w:r w:rsidR="00A16020">
        <w:t xml:space="preserve"> como obligatoriedad que en los tres poderes </w:t>
      </w:r>
      <w:r w:rsidR="00EC75D3" w:rsidRPr="00EC75D3">
        <w:t xml:space="preserve">del Estado, en los tres órdenes de gobierno, en los </w:t>
      </w:r>
      <w:r w:rsidR="00EC75D3">
        <w:t xml:space="preserve">diversos </w:t>
      </w:r>
      <w:r w:rsidR="00EC75D3" w:rsidRPr="00EC75D3">
        <w:t>organismos</w:t>
      </w:r>
      <w:r w:rsidR="00EC75D3">
        <w:t xml:space="preserve"> constitucionales </w:t>
      </w:r>
      <w:r w:rsidR="00EC75D3" w:rsidRPr="00EC75D3">
        <w:t xml:space="preserve"> autónomos, en las candidaturas de los partidos políticos a cargos de elección popular, así como en la elección de representantes ante los ayuntamientos en los municipios con población </w:t>
      </w:r>
      <w:r w:rsidR="00EC75D3" w:rsidRPr="008B7B32">
        <w:t>indígena</w:t>
      </w:r>
      <w:r w:rsidR="0015315E">
        <w:t>,</w:t>
      </w:r>
      <w:r w:rsidR="0016219A" w:rsidRPr="008B7B32">
        <w:t xml:space="preserve"> </w:t>
      </w:r>
      <w:r w:rsidR="008B7B32" w:rsidRPr="0015315E">
        <w:rPr>
          <w:u w:val="single"/>
        </w:rPr>
        <w:t xml:space="preserve">la integración de sus miembros </w:t>
      </w:r>
      <w:r w:rsidR="0016219A" w:rsidRPr="0015315E">
        <w:rPr>
          <w:u w:val="single"/>
        </w:rPr>
        <w:t>tuviera una incidencia más participativa de las mujeres</w:t>
      </w:r>
      <w:r w:rsidR="0016219A" w:rsidRPr="008B7B32">
        <w:t xml:space="preserve"> con objeto de asegurar que la mitad de los cargos de decisión estuviera al frente de las mujeres</w:t>
      </w:r>
      <w:r w:rsidR="00EC75D3" w:rsidRPr="008B7B32">
        <w:t>,</w:t>
      </w:r>
      <w:r w:rsidR="00EC75D3">
        <w:t xml:space="preserve"> incluso</w:t>
      </w:r>
      <w:r w:rsidR="00A411C6">
        <w:t>,</w:t>
      </w:r>
      <w:r w:rsidR="00EC75D3">
        <w:t xml:space="preserve"> se impulsó la incorporación d</w:t>
      </w:r>
      <w:r w:rsidR="00EC75D3" w:rsidRPr="00EC75D3">
        <w:t>el lenguaje que visibiliza e incluye a las mujeres.</w:t>
      </w:r>
      <w:r w:rsidR="00EC75D3">
        <w:t xml:space="preserve"> </w:t>
      </w:r>
    </w:p>
    <w:p w14:paraId="2C0532DD" w14:textId="77777777" w:rsidR="00AA3EC9" w:rsidRPr="00AA3EC9" w:rsidRDefault="00AA3EC9" w:rsidP="00AA3EC9">
      <w:pPr>
        <w:pStyle w:val="Prrafodelista"/>
        <w:jc w:val="both"/>
      </w:pPr>
    </w:p>
    <w:p w14:paraId="3F2CED05" w14:textId="3BD0B2AF" w:rsidR="002F53D2" w:rsidRDefault="000F22E1" w:rsidP="00745EEB">
      <w:pPr>
        <w:pStyle w:val="Prrafodelista"/>
        <w:jc w:val="both"/>
      </w:pPr>
      <w:r>
        <w:t>La incorporación del principio de</w:t>
      </w:r>
      <w:r w:rsidRPr="000F22E1">
        <w:t xml:space="preserve"> paridad para todos los cargos de elección popular </w:t>
      </w:r>
      <w:r>
        <w:t xml:space="preserve">consolidó efectivamente </w:t>
      </w:r>
      <w:r w:rsidRPr="000F22E1">
        <w:t xml:space="preserve">la vigencia de los principios </w:t>
      </w:r>
      <w:r>
        <w:t xml:space="preserve">constitucionales </w:t>
      </w:r>
      <w:r w:rsidRPr="000F22E1">
        <w:t>de igualdad y no discriminación debido a</w:t>
      </w:r>
      <w:r w:rsidR="00DE26EC">
        <w:t>l</w:t>
      </w:r>
      <w:r w:rsidRPr="000F22E1">
        <w:t xml:space="preserve"> género, cuyos alcances t</w:t>
      </w:r>
      <w:r>
        <w:t>uvieron</w:t>
      </w:r>
      <w:r w:rsidRPr="000F22E1">
        <w:t xml:space="preserve"> un potencial transformador, en lo </w:t>
      </w:r>
      <w:r>
        <w:t xml:space="preserve">que corresponde </w:t>
      </w:r>
      <w:r w:rsidRPr="000F22E1">
        <w:t>al ejercicio efectivo de los derechos político-electorales de las mujeres</w:t>
      </w:r>
      <w:r>
        <w:t xml:space="preserve">. </w:t>
      </w:r>
    </w:p>
    <w:p w14:paraId="3404344C" w14:textId="77777777" w:rsidR="002241E1" w:rsidRPr="002241E1" w:rsidRDefault="002241E1" w:rsidP="002241E1">
      <w:pPr>
        <w:pStyle w:val="Prrafodelista"/>
        <w:jc w:val="both"/>
        <w:rPr>
          <w:sz w:val="20"/>
          <w:szCs w:val="20"/>
        </w:rPr>
      </w:pPr>
    </w:p>
    <w:p w14:paraId="1D973AFC" w14:textId="22ABD8D7" w:rsidR="00DE26EC" w:rsidRPr="00A62795" w:rsidRDefault="00DE26EC" w:rsidP="000F22E1">
      <w:pPr>
        <w:pStyle w:val="Prrafodelista"/>
        <w:jc w:val="both"/>
        <w:rPr>
          <w:u w:val="single"/>
        </w:rPr>
      </w:pPr>
      <w:r w:rsidRPr="00A62795">
        <w:rPr>
          <w:u w:val="single"/>
        </w:rPr>
        <w:t>A nivel local.</w:t>
      </w:r>
    </w:p>
    <w:p w14:paraId="64CC5C06" w14:textId="77777777" w:rsidR="00DE26EC" w:rsidRDefault="00DE26EC" w:rsidP="000F22E1">
      <w:pPr>
        <w:pStyle w:val="Prrafodelista"/>
        <w:jc w:val="both"/>
      </w:pPr>
    </w:p>
    <w:p w14:paraId="0C7BC3AA" w14:textId="014423CB" w:rsidR="002F53D2" w:rsidRDefault="002F53D2" w:rsidP="00745EEB">
      <w:pPr>
        <w:pStyle w:val="Prrafodelista"/>
        <w:jc w:val="both"/>
      </w:pPr>
      <w:r>
        <w:t xml:space="preserve">El </w:t>
      </w:r>
      <w:r w:rsidRPr="00A411C6">
        <w:rPr>
          <w:b/>
          <w:bCs/>
        </w:rPr>
        <w:t>1 de junio de 2020</w:t>
      </w:r>
      <w:r>
        <w:t xml:space="preserve">, se publicó en el periódico oficial del Estado “La Sombra de Arteaga”, la ley que reformó y adicionó diversas disposiciones a la Constitución Política del Estado Libre y Soberano de Querétaro, así como a la Ley Electoral del Estado de Querétaro. </w:t>
      </w:r>
      <w:r>
        <w:rPr>
          <w:rStyle w:val="Refdenotaalpie"/>
        </w:rPr>
        <w:footnoteReference w:id="5"/>
      </w:r>
      <w:r w:rsidR="00BA5673">
        <w:t>.</w:t>
      </w:r>
    </w:p>
    <w:p w14:paraId="2FFBADF6" w14:textId="51FD0891" w:rsidR="00BA5673" w:rsidRDefault="00256D77" w:rsidP="000F22E1">
      <w:pPr>
        <w:pStyle w:val="Prrafodelista"/>
        <w:jc w:val="both"/>
      </w:pPr>
      <w:r>
        <w:lastRenderedPageBreak/>
        <w:t xml:space="preserve">Estas </w:t>
      </w:r>
      <w:r w:rsidRPr="00256D77">
        <w:t xml:space="preserve">reformas fortalecieron el </w:t>
      </w:r>
      <w:r w:rsidRPr="00256D77">
        <w:rPr>
          <w:b/>
          <w:bCs/>
        </w:rPr>
        <w:t>principio de paridad entre mujeres y hombres</w:t>
      </w:r>
      <w:r w:rsidRPr="00256D77">
        <w:t xml:space="preserve"> en el ejercicio de los derechos político-electorales. La legislación estableció mecanismos para garantizar postulaciones paritarias, alternancia de género y criterios de competitividad en las candidaturas, fortaleciendo la participación y representación política de las mujeres en condiciones de igualdad</w:t>
      </w:r>
      <w:r>
        <w:t>.</w:t>
      </w:r>
    </w:p>
    <w:p w14:paraId="63E25717" w14:textId="77777777" w:rsidR="00797F41" w:rsidRDefault="00797F41" w:rsidP="00A16020">
      <w:pPr>
        <w:pStyle w:val="Prrafodelista"/>
        <w:jc w:val="both"/>
        <w:rPr>
          <w:b/>
          <w:bCs/>
        </w:rPr>
      </w:pPr>
    </w:p>
    <w:p w14:paraId="1D86678D" w14:textId="7338448C" w:rsidR="00A16020" w:rsidRPr="002B21B6" w:rsidRDefault="005149D5" w:rsidP="002B21B6">
      <w:pPr>
        <w:pStyle w:val="Prrafodelista"/>
        <w:numPr>
          <w:ilvl w:val="0"/>
          <w:numId w:val="3"/>
        </w:numPr>
        <w:ind w:left="709" w:firstLine="0"/>
        <w:jc w:val="both"/>
        <w:rPr>
          <w:color w:val="BF4E14" w:themeColor="accent2" w:themeShade="BF"/>
        </w:rPr>
      </w:pPr>
      <w:r w:rsidRPr="002B21B6">
        <w:rPr>
          <w:b/>
          <w:bCs/>
          <w:color w:val="BF4E14" w:themeColor="accent2" w:themeShade="BF"/>
        </w:rPr>
        <w:t>Actuaciones del Instituto Electoral del Estado de Querétaro.</w:t>
      </w:r>
    </w:p>
    <w:p w14:paraId="46FD07EF" w14:textId="77777777" w:rsidR="00DE26EC" w:rsidRDefault="00DE26EC" w:rsidP="00A16020">
      <w:pPr>
        <w:pStyle w:val="Prrafodelista"/>
        <w:jc w:val="both"/>
      </w:pPr>
    </w:p>
    <w:p w14:paraId="4F2B4D0D" w14:textId="0758A849" w:rsidR="00D879E6" w:rsidRDefault="009014F0" w:rsidP="00A16020">
      <w:pPr>
        <w:pStyle w:val="Prrafodelista"/>
        <w:jc w:val="both"/>
      </w:pPr>
      <w:r>
        <w:t>En lo</w:t>
      </w:r>
      <w:r w:rsidR="00A80A01">
        <w:t xml:space="preserve"> que respecta a las adecuaciones</w:t>
      </w:r>
      <w:r w:rsidR="00930CE0">
        <w:t xml:space="preserve"> normativas</w:t>
      </w:r>
      <w:r w:rsidR="00A80A01">
        <w:t xml:space="preserve"> ejecutadas por parte del Instituto en cumplimiento al mandato constitucional, durante los Procesos Electorales Locales </w:t>
      </w:r>
      <w:r w:rsidR="00357BFF">
        <w:t xml:space="preserve">Ordinarios </w:t>
      </w:r>
      <w:r w:rsidR="00930CE0">
        <w:t xml:space="preserve"> 2015,</w:t>
      </w:r>
      <w:r w:rsidR="00357BFF">
        <w:t xml:space="preserve"> </w:t>
      </w:r>
      <w:r w:rsidR="00930CE0">
        <w:t>2018,</w:t>
      </w:r>
      <w:r w:rsidR="00357BFF">
        <w:t xml:space="preserve"> </w:t>
      </w:r>
      <w:r w:rsidR="00930CE0">
        <w:t>2021 y 2024</w:t>
      </w:r>
      <w:r w:rsidR="00357BFF">
        <w:t>, así como para Proceso Electoral Local Extraordinario del Ayuntamiento de Huimilpan en 2015</w:t>
      </w:r>
      <w:r w:rsidR="00765AE1">
        <w:t>, por conducto</w:t>
      </w:r>
      <w:r w:rsidR="00357BFF">
        <w:t xml:space="preserve"> del Consejo General, se aprobaron diversos instrumentos jurídicos con objeto de que los procesos electorales garantizaran el efectivo ejercicio de las mujeres a ocupar espacios en los poderes del </w:t>
      </w:r>
      <w:r w:rsidR="00765AE1">
        <w:t>E</w:t>
      </w:r>
      <w:r w:rsidR="00357BFF">
        <w:t>stado</w:t>
      </w:r>
      <w:r w:rsidR="00765AE1">
        <w:t>.</w:t>
      </w:r>
    </w:p>
    <w:p w14:paraId="359497A2" w14:textId="77777777" w:rsidR="00D879E6" w:rsidRDefault="00D879E6" w:rsidP="00A16020">
      <w:pPr>
        <w:pStyle w:val="Prrafodelista"/>
        <w:jc w:val="both"/>
      </w:pPr>
    </w:p>
    <w:p w14:paraId="43293B4E" w14:textId="77777777" w:rsidR="003F5B8A" w:rsidRDefault="003F5B8A" w:rsidP="002B21B6">
      <w:pPr>
        <w:pStyle w:val="Prrafodelista"/>
        <w:shd w:val="clear" w:color="auto" w:fill="F2CEED" w:themeFill="accent5" w:themeFillTint="33"/>
        <w:jc w:val="center"/>
        <w:rPr>
          <w:b/>
          <w:bCs/>
        </w:rPr>
      </w:pPr>
      <w:r w:rsidRPr="003F5B8A">
        <w:rPr>
          <w:b/>
          <w:bCs/>
        </w:rPr>
        <w:t>PEL 201</w:t>
      </w:r>
      <w:r>
        <w:rPr>
          <w:b/>
          <w:bCs/>
        </w:rPr>
        <w:t>4</w:t>
      </w:r>
      <w:r w:rsidRPr="003F5B8A">
        <w:rPr>
          <w:b/>
          <w:bCs/>
        </w:rPr>
        <w:t>-201</w:t>
      </w:r>
      <w:r>
        <w:rPr>
          <w:b/>
          <w:bCs/>
        </w:rPr>
        <w:t>5</w:t>
      </w:r>
    </w:p>
    <w:p w14:paraId="5220050C" w14:textId="77777777" w:rsidR="00D879E6" w:rsidRDefault="00D879E6" w:rsidP="00D879E6">
      <w:pPr>
        <w:pStyle w:val="Prrafodelista"/>
        <w:jc w:val="both"/>
      </w:pPr>
    </w:p>
    <w:p w14:paraId="4A43A121" w14:textId="77777777" w:rsidR="00E34961" w:rsidRDefault="00041D13" w:rsidP="00D879E6">
      <w:pPr>
        <w:pStyle w:val="Prrafodelista"/>
        <w:jc w:val="both"/>
      </w:pPr>
      <w:r>
        <w:t>S</w:t>
      </w:r>
      <w:r w:rsidR="00930CE0">
        <w:t xml:space="preserve">e destaca la emisión de </w:t>
      </w:r>
      <w:r w:rsidR="00357BFF">
        <w:t xml:space="preserve">criterios en materia de paridad de </w:t>
      </w:r>
      <w:r w:rsidR="0043616A">
        <w:t>género en las fórmulas a candidaturas a diputaciones locales y miembros de ayuntamientos</w:t>
      </w:r>
      <w:r w:rsidR="00797F41">
        <w:t>.</w:t>
      </w:r>
    </w:p>
    <w:p w14:paraId="7C567DED" w14:textId="77777777" w:rsidR="00683EF2" w:rsidRDefault="00683EF2" w:rsidP="00D879E6">
      <w:pPr>
        <w:pStyle w:val="Prrafodelista"/>
        <w:jc w:val="both"/>
      </w:pPr>
    </w:p>
    <w:p w14:paraId="6D0E4E4E" w14:textId="2AB44EEC" w:rsidR="00683EF2" w:rsidRDefault="00683EF2" w:rsidP="00D879E6">
      <w:pPr>
        <w:pStyle w:val="Prrafodelista"/>
        <w:jc w:val="both"/>
      </w:pPr>
      <w:r>
        <w:rPr>
          <w:b/>
          <w:bCs/>
          <w:color w:val="A02B93" w:themeColor="accent5"/>
        </w:rPr>
        <w:t>(09/04/2015)</w:t>
      </w:r>
      <w:r>
        <w:t xml:space="preserve">. </w:t>
      </w:r>
      <w:r w:rsidRPr="00683EF2">
        <w:t>Acuerdo del Consejo General del Instituto Electoral del Estado de Querétaro</w:t>
      </w:r>
      <w:r w:rsidR="00F96D5C">
        <w:rPr>
          <w:rStyle w:val="Refdenotaalpie"/>
        </w:rPr>
        <w:footnoteReference w:id="6"/>
      </w:r>
      <w:r w:rsidRPr="00683EF2">
        <w:t>, por el que se da cumplimiento a la sentencia dictada por la Sala Regional del Tribunal Electoral del Poder Judicial de la Federación, en los autos del expediente SM-JDC-287/2015 y acumulados, mediante el cual se modifican en lo que fue materia de impugnación, los criterios para garantizar la paridad de género de fórmulas de candidaturas de diputados locales e integrantes de los ayuntamientos.</w:t>
      </w:r>
    </w:p>
    <w:p w14:paraId="7D756030" w14:textId="77777777" w:rsidR="00683EF2" w:rsidRDefault="00683EF2" w:rsidP="00D879E6">
      <w:pPr>
        <w:pStyle w:val="Prrafodelista"/>
        <w:jc w:val="both"/>
      </w:pPr>
    </w:p>
    <w:p w14:paraId="644B27C4" w14:textId="15962F9F" w:rsidR="00326187" w:rsidRDefault="00326187" w:rsidP="002B21B6">
      <w:pPr>
        <w:pStyle w:val="Prrafodelista"/>
        <w:shd w:val="clear" w:color="auto" w:fill="F2CEED" w:themeFill="accent5" w:themeFillTint="33"/>
        <w:jc w:val="center"/>
        <w:rPr>
          <w:b/>
          <w:bCs/>
        </w:rPr>
      </w:pPr>
      <w:r>
        <w:rPr>
          <w:b/>
          <w:bCs/>
        </w:rPr>
        <w:t xml:space="preserve">PEL EXTRAORDINARIO </w:t>
      </w:r>
      <w:proofErr w:type="gramStart"/>
      <w:r>
        <w:rPr>
          <w:b/>
          <w:bCs/>
        </w:rPr>
        <w:t xml:space="preserve">2015  </w:t>
      </w:r>
      <w:r w:rsidRPr="00326187">
        <w:t>(</w:t>
      </w:r>
      <w:proofErr w:type="gramEnd"/>
      <w:r w:rsidRPr="00326187">
        <w:t>MPIO. HUIMILPAN, QRO.)</w:t>
      </w:r>
    </w:p>
    <w:p w14:paraId="6AB4CCEF" w14:textId="77777777" w:rsidR="00326187" w:rsidRDefault="00326187" w:rsidP="00D879E6">
      <w:pPr>
        <w:pStyle w:val="Prrafodelista"/>
        <w:jc w:val="both"/>
        <w:rPr>
          <w:b/>
          <w:bCs/>
        </w:rPr>
      </w:pPr>
    </w:p>
    <w:p w14:paraId="2D1BA85C" w14:textId="6406A1A7" w:rsidR="00326187" w:rsidRPr="006162BC" w:rsidRDefault="00FE4A0B" w:rsidP="00D879E6">
      <w:pPr>
        <w:pStyle w:val="Prrafodelista"/>
        <w:jc w:val="both"/>
      </w:pPr>
      <w:r>
        <w:rPr>
          <w:b/>
          <w:bCs/>
          <w:color w:val="A02B93" w:themeColor="accent5"/>
        </w:rPr>
        <w:t>(13/10/2015)</w:t>
      </w:r>
      <w:r>
        <w:t xml:space="preserve">. El </w:t>
      </w:r>
      <w:r w:rsidRPr="00755567">
        <w:t xml:space="preserve">Consejo General del Instituto Electoral del Estado de Querétaro, </w:t>
      </w:r>
      <w:r>
        <w:t xml:space="preserve">aprobó </w:t>
      </w:r>
      <w:r w:rsidR="006162BC">
        <w:t>el Acuerdo</w:t>
      </w:r>
      <w:r w:rsidR="00473FF3" w:rsidRPr="00646534">
        <w:rPr>
          <w:rStyle w:val="Refdenotaalpie"/>
          <w:b/>
          <w:bCs/>
          <w:sz w:val="28"/>
          <w:szCs w:val="28"/>
        </w:rPr>
        <w:footnoteReference w:id="7"/>
      </w:r>
      <w:r w:rsidR="006162BC">
        <w:t xml:space="preserve"> relativo </w:t>
      </w:r>
      <w:r w:rsidR="006162BC" w:rsidRPr="006162BC">
        <w:t>a los criterios en materia de paridad para la elección extraordinaria del ayuntamiento de Huimilpan, Querétaro</w:t>
      </w:r>
      <w:r w:rsidR="006162BC">
        <w:t>.</w:t>
      </w:r>
    </w:p>
    <w:p w14:paraId="05E9F6B5" w14:textId="32417EB8" w:rsidR="003F5B8A" w:rsidRDefault="003F5B8A" w:rsidP="002B21B6">
      <w:pPr>
        <w:pStyle w:val="Prrafodelista"/>
        <w:shd w:val="clear" w:color="auto" w:fill="F2CEED" w:themeFill="accent5" w:themeFillTint="33"/>
        <w:jc w:val="center"/>
        <w:rPr>
          <w:b/>
          <w:bCs/>
          <w:color w:val="A02B93" w:themeColor="accent5"/>
        </w:rPr>
      </w:pPr>
      <w:r w:rsidRPr="002B21B6">
        <w:rPr>
          <w:b/>
          <w:bCs/>
        </w:rPr>
        <w:lastRenderedPageBreak/>
        <w:t>PEL 2017-2018</w:t>
      </w:r>
      <w:r w:rsidRPr="002B21B6">
        <w:rPr>
          <w:b/>
          <w:bCs/>
          <w:color w:val="A02B93" w:themeColor="accent5"/>
        </w:rPr>
        <w:t>.</w:t>
      </w:r>
    </w:p>
    <w:p w14:paraId="47153A82" w14:textId="77777777" w:rsidR="003F5B8A" w:rsidRDefault="003F5B8A" w:rsidP="00D879E6">
      <w:pPr>
        <w:pStyle w:val="Prrafodelista"/>
        <w:jc w:val="both"/>
        <w:rPr>
          <w:b/>
          <w:bCs/>
          <w:color w:val="A02B93" w:themeColor="accent5"/>
        </w:rPr>
      </w:pPr>
    </w:p>
    <w:p w14:paraId="17A1573A" w14:textId="3C23D456" w:rsidR="00041D13" w:rsidRDefault="003F5B8A" w:rsidP="00D879E6">
      <w:pPr>
        <w:pStyle w:val="Prrafodelista"/>
        <w:jc w:val="both"/>
      </w:pPr>
      <w:r>
        <w:rPr>
          <w:b/>
          <w:bCs/>
          <w:color w:val="A02B93" w:themeColor="accent5"/>
        </w:rPr>
        <w:t xml:space="preserve"> (</w:t>
      </w:r>
      <w:r w:rsidR="001B0119" w:rsidRPr="001B0119">
        <w:rPr>
          <w:b/>
          <w:bCs/>
          <w:color w:val="A02B93" w:themeColor="accent5"/>
        </w:rPr>
        <w:t>30/08/2017</w:t>
      </w:r>
      <w:r>
        <w:rPr>
          <w:b/>
          <w:bCs/>
          <w:color w:val="A02B93" w:themeColor="accent5"/>
        </w:rPr>
        <w:t>)</w:t>
      </w:r>
      <w:r w:rsidR="001B0119">
        <w:t xml:space="preserve">. El </w:t>
      </w:r>
      <w:r w:rsidR="00755567" w:rsidRPr="00755567">
        <w:t xml:space="preserve">Consejo General del Instituto Electoral del Estado de Querétaro, </w:t>
      </w:r>
      <w:r w:rsidR="001B0119">
        <w:t xml:space="preserve">aprobó </w:t>
      </w:r>
      <w:r w:rsidR="00755567" w:rsidRPr="00755567">
        <w:t xml:space="preserve">los </w:t>
      </w:r>
      <w:r w:rsidR="001B0119">
        <w:t>“</w:t>
      </w:r>
      <w:r w:rsidR="001B0119" w:rsidRPr="001B0119">
        <w:rPr>
          <w:i/>
          <w:iCs/>
        </w:rPr>
        <w:t>L</w:t>
      </w:r>
      <w:r w:rsidR="00755567" w:rsidRPr="001B0119">
        <w:rPr>
          <w:i/>
          <w:iCs/>
        </w:rPr>
        <w:t>ineamientos para garantizar el cumplimiento del principio de paridad de género en el registro y asignación de candidaturas en el proceso electoral ordinario 2017-2018, en el Estado de Querétaro</w:t>
      </w:r>
      <w:r w:rsidR="0075274D" w:rsidRPr="0075274D">
        <w:rPr>
          <w:rStyle w:val="Refdenotaalpie"/>
          <w:b/>
          <w:bCs/>
          <w:i/>
          <w:iCs/>
          <w:sz w:val="28"/>
          <w:szCs w:val="28"/>
        </w:rPr>
        <w:footnoteReference w:id="8"/>
      </w:r>
      <w:r w:rsidR="001B0119">
        <w:rPr>
          <w:i/>
          <w:iCs/>
        </w:rPr>
        <w:t>”</w:t>
      </w:r>
      <w:r w:rsidR="00755567">
        <w:t>.</w:t>
      </w:r>
    </w:p>
    <w:p w14:paraId="5F69D882" w14:textId="77777777" w:rsidR="00755567" w:rsidRDefault="00755567" w:rsidP="00D879E6">
      <w:pPr>
        <w:pStyle w:val="Prrafodelista"/>
        <w:jc w:val="both"/>
      </w:pPr>
    </w:p>
    <w:p w14:paraId="799A0FDC" w14:textId="6F0526FA" w:rsidR="00755567" w:rsidRDefault="003F5B8A" w:rsidP="002B21B6">
      <w:pPr>
        <w:pStyle w:val="Prrafodelista"/>
        <w:shd w:val="clear" w:color="auto" w:fill="F2CEED" w:themeFill="accent5" w:themeFillTint="33"/>
        <w:jc w:val="center"/>
      </w:pPr>
      <w:r w:rsidRPr="003F5B8A">
        <w:rPr>
          <w:b/>
          <w:bCs/>
        </w:rPr>
        <w:t>PEL 20</w:t>
      </w:r>
      <w:r>
        <w:rPr>
          <w:b/>
          <w:bCs/>
        </w:rPr>
        <w:t>20</w:t>
      </w:r>
      <w:r w:rsidRPr="003F5B8A">
        <w:rPr>
          <w:b/>
          <w:bCs/>
        </w:rPr>
        <w:t>-20</w:t>
      </w:r>
      <w:r>
        <w:rPr>
          <w:b/>
          <w:bCs/>
        </w:rPr>
        <w:t>21</w:t>
      </w:r>
      <w:r w:rsidR="00646534">
        <w:rPr>
          <w:b/>
          <w:bCs/>
        </w:rPr>
        <w:t>.</w:t>
      </w:r>
    </w:p>
    <w:p w14:paraId="2650D7FA" w14:textId="77777777" w:rsidR="003F5B8A" w:rsidRDefault="003F5B8A" w:rsidP="00D879E6">
      <w:pPr>
        <w:pStyle w:val="Prrafodelista"/>
        <w:jc w:val="both"/>
        <w:rPr>
          <w:u w:val="single"/>
        </w:rPr>
      </w:pPr>
    </w:p>
    <w:p w14:paraId="7A9815BD" w14:textId="51A49F11" w:rsidR="00917158" w:rsidRDefault="00917158" w:rsidP="00917158">
      <w:pPr>
        <w:pStyle w:val="Prrafodelista"/>
        <w:jc w:val="both"/>
      </w:pPr>
      <w:r>
        <w:rPr>
          <w:b/>
          <w:bCs/>
          <w:color w:val="A02B93" w:themeColor="accent5"/>
        </w:rPr>
        <w:t>(</w:t>
      </w:r>
      <w:r w:rsidR="001B4F07">
        <w:rPr>
          <w:b/>
          <w:bCs/>
          <w:color w:val="A02B93" w:themeColor="accent5"/>
        </w:rPr>
        <w:t>27</w:t>
      </w:r>
      <w:r w:rsidRPr="001B0119">
        <w:rPr>
          <w:b/>
          <w:bCs/>
          <w:color w:val="A02B93" w:themeColor="accent5"/>
        </w:rPr>
        <w:t>/08/20</w:t>
      </w:r>
      <w:r w:rsidR="001B4F07">
        <w:rPr>
          <w:b/>
          <w:bCs/>
          <w:color w:val="A02B93" w:themeColor="accent5"/>
        </w:rPr>
        <w:t>20</w:t>
      </w:r>
      <w:r>
        <w:rPr>
          <w:b/>
          <w:bCs/>
          <w:color w:val="A02B93" w:themeColor="accent5"/>
        </w:rPr>
        <w:t>)</w:t>
      </w:r>
      <w:r>
        <w:t xml:space="preserve">. El </w:t>
      </w:r>
      <w:r w:rsidRPr="00755567">
        <w:t xml:space="preserve">Consejo General del Instituto Electoral del Estado de Querétaro, </w:t>
      </w:r>
      <w:r>
        <w:t>aprobó</w:t>
      </w:r>
      <w:r w:rsidR="00767EDC">
        <w:t xml:space="preserve"> mediante </w:t>
      </w:r>
      <w:r w:rsidR="001B607A">
        <w:t>Acuerdo</w:t>
      </w:r>
      <w:r>
        <w:t xml:space="preserve"> </w:t>
      </w:r>
      <w:r w:rsidRPr="00755567">
        <w:t xml:space="preserve">los </w:t>
      </w:r>
      <w:r>
        <w:t>“</w:t>
      </w:r>
      <w:r w:rsidRPr="001B0119">
        <w:rPr>
          <w:i/>
          <w:iCs/>
        </w:rPr>
        <w:t>Lineamientos para garantizar el cumplimiento del principio de paridad de género en el registro y asignación de candidaturas en el proceso electoral ordinario 20</w:t>
      </w:r>
      <w:r w:rsidR="00482551">
        <w:rPr>
          <w:i/>
          <w:iCs/>
        </w:rPr>
        <w:t>20</w:t>
      </w:r>
      <w:r w:rsidRPr="001B0119">
        <w:rPr>
          <w:i/>
          <w:iCs/>
        </w:rPr>
        <w:t>-20</w:t>
      </w:r>
      <w:r w:rsidR="00482551">
        <w:rPr>
          <w:i/>
          <w:iCs/>
        </w:rPr>
        <w:t>21</w:t>
      </w:r>
      <w:r w:rsidRPr="001B0119">
        <w:rPr>
          <w:i/>
          <w:iCs/>
        </w:rPr>
        <w:t>, en el Estado de Querétaro</w:t>
      </w:r>
      <w:r w:rsidR="00162115" w:rsidRPr="00162115">
        <w:rPr>
          <w:rStyle w:val="Refdenotaalpie"/>
          <w:b/>
          <w:bCs/>
          <w:i/>
          <w:iCs/>
          <w:sz w:val="28"/>
          <w:szCs w:val="28"/>
        </w:rPr>
        <w:footnoteReference w:id="9"/>
      </w:r>
      <w:r>
        <w:rPr>
          <w:i/>
          <w:iCs/>
        </w:rPr>
        <w:t>”</w:t>
      </w:r>
      <w:r>
        <w:t>.</w:t>
      </w:r>
    </w:p>
    <w:p w14:paraId="1BFAC3B2" w14:textId="77777777" w:rsidR="003F5B8A" w:rsidRDefault="003F5B8A" w:rsidP="00D879E6">
      <w:pPr>
        <w:pStyle w:val="Prrafodelista"/>
        <w:jc w:val="both"/>
        <w:rPr>
          <w:u w:val="single"/>
        </w:rPr>
      </w:pPr>
    </w:p>
    <w:p w14:paraId="101C276F" w14:textId="6341383F" w:rsidR="00162115" w:rsidRDefault="00162115" w:rsidP="002B21B6">
      <w:pPr>
        <w:pStyle w:val="Prrafodelista"/>
        <w:shd w:val="clear" w:color="auto" w:fill="F2CEED" w:themeFill="accent5" w:themeFillTint="33"/>
        <w:jc w:val="center"/>
      </w:pPr>
      <w:r w:rsidRPr="002B21B6">
        <w:rPr>
          <w:b/>
          <w:bCs/>
        </w:rPr>
        <w:t>PEL 2023-2024</w:t>
      </w:r>
      <w:r w:rsidR="00646534" w:rsidRPr="002B21B6">
        <w:rPr>
          <w:b/>
          <w:bCs/>
        </w:rPr>
        <w:t>.</w:t>
      </w:r>
    </w:p>
    <w:p w14:paraId="190DE00E" w14:textId="77777777" w:rsidR="00162115" w:rsidRDefault="00162115" w:rsidP="00D879E6">
      <w:pPr>
        <w:pStyle w:val="Prrafodelista"/>
        <w:jc w:val="both"/>
        <w:rPr>
          <w:b/>
          <w:bCs/>
          <w:color w:val="A02B93" w:themeColor="accent5"/>
        </w:rPr>
      </w:pPr>
    </w:p>
    <w:p w14:paraId="6AE0A348" w14:textId="1B435BB9" w:rsidR="00041D13" w:rsidRDefault="00162115" w:rsidP="00D879E6">
      <w:pPr>
        <w:pStyle w:val="Prrafodelista"/>
        <w:jc w:val="both"/>
      </w:pPr>
      <w:r>
        <w:rPr>
          <w:b/>
          <w:bCs/>
          <w:color w:val="A02B93" w:themeColor="accent5"/>
        </w:rPr>
        <w:t>(29</w:t>
      </w:r>
      <w:r w:rsidRPr="001B0119">
        <w:rPr>
          <w:b/>
          <w:bCs/>
          <w:color w:val="A02B93" w:themeColor="accent5"/>
        </w:rPr>
        <w:t>/0</w:t>
      </w:r>
      <w:r>
        <w:rPr>
          <w:b/>
          <w:bCs/>
          <w:color w:val="A02B93" w:themeColor="accent5"/>
        </w:rPr>
        <w:t>9</w:t>
      </w:r>
      <w:r w:rsidRPr="001B0119">
        <w:rPr>
          <w:b/>
          <w:bCs/>
          <w:color w:val="A02B93" w:themeColor="accent5"/>
        </w:rPr>
        <w:t>/20</w:t>
      </w:r>
      <w:r>
        <w:rPr>
          <w:b/>
          <w:bCs/>
          <w:color w:val="A02B93" w:themeColor="accent5"/>
        </w:rPr>
        <w:t>2</w:t>
      </w:r>
      <w:r w:rsidR="000237C5">
        <w:rPr>
          <w:b/>
          <w:bCs/>
          <w:color w:val="A02B93" w:themeColor="accent5"/>
        </w:rPr>
        <w:t>3</w:t>
      </w:r>
      <w:r>
        <w:rPr>
          <w:b/>
          <w:bCs/>
          <w:color w:val="A02B93" w:themeColor="accent5"/>
        </w:rPr>
        <w:t>)</w:t>
      </w:r>
      <w:r>
        <w:t xml:space="preserve">. El </w:t>
      </w:r>
      <w:r w:rsidRPr="00755567">
        <w:t xml:space="preserve">Consejo General del Instituto Electoral del Estado de Querétaro, </w:t>
      </w:r>
      <w:r>
        <w:t xml:space="preserve">aprobó mediante Acuerdo </w:t>
      </w:r>
      <w:r w:rsidRPr="00755567">
        <w:t xml:space="preserve">los </w:t>
      </w:r>
      <w:r>
        <w:t>“</w:t>
      </w:r>
      <w:r w:rsidRPr="001B0119">
        <w:rPr>
          <w:i/>
          <w:iCs/>
        </w:rPr>
        <w:t xml:space="preserve">Lineamientos </w:t>
      </w:r>
      <w:r w:rsidR="00F4039F" w:rsidRPr="00F4039F">
        <w:rPr>
          <w:i/>
          <w:iCs/>
        </w:rPr>
        <w:t xml:space="preserve">del Instituto Electoral del Estado de Querétaro </w:t>
      </w:r>
      <w:r w:rsidRPr="001B0119">
        <w:rPr>
          <w:i/>
          <w:iCs/>
        </w:rPr>
        <w:t xml:space="preserve">para garantizar el cumplimiento del principio de paridad en el registro y asignación de candidaturas en el proceso electoral </w:t>
      </w:r>
      <w:r w:rsidR="00E31A58">
        <w:rPr>
          <w:i/>
          <w:iCs/>
        </w:rPr>
        <w:t>local</w:t>
      </w:r>
      <w:r w:rsidRPr="001B0119">
        <w:rPr>
          <w:i/>
          <w:iCs/>
        </w:rPr>
        <w:t xml:space="preserve"> 20</w:t>
      </w:r>
      <w:r>
        <w:rPr>
          <w:i/>
          <w:iCs/>
        </w:rPr>
        <w:t>2</w:t>
      </w:r>
      <w:r w:rsidR="00E31A58">
        <w:rPr>
          <w:i/>
          <w:iCs/>
        </w:rPr>
        <w:t>3</w:t>
      </w:r>
      <w:r w:rsidRPr="001B0119">
        <w:rPr>
          <w:i/>
          <w:iCs/>
        </w:rPr>
        <w:t>-20</w:t>
      </w:r>
      <w:r>
        <w:rPr>
          <w:i/>
          <w:iCs/>
        </w:rPr>
        <w:t>2</w:t>
      </w:r>
      <w:r w:rsidR="00E31A58">
        <w:rPr>
          <w:i/>
          <w:iCs/>
        </w:rPr>
        <w:t>4</w:t>
      </w:r>
      <w:r w:rsidRPr="001B0119">
        <w:rPr>
          <w:i/>
          <w:iCs/>
        </w:rPr>
        <w:t xml:space="preserve">, </w:t>
      </w:r>
      <w:r w:rsidR="00E31A58">
        <w:rPr>
          <w:i/>
          <w:iCs/>
        </w:rPr>
        <w:t>y sus anexos</w:t>
      </w:r>
      <w:r w:rsidRPr="00162115">
        <w:rPr>
          <w:rStyle w:val="Refdenotaalpie"/>
          <w:b/>
          <w:bCs/>
          <w:i/>
          <w:iCs/>
          <w:sz w:val="28"/>
          <w:szCs w:val="28"/>
        </w:rPr>
        <w:footnoteReference w:id="10"/>
      </w:r>
      <w:r>
        <w:rPr>
          <w:i/>
          <w:iCs/>
        </w:rPr>
        <w:t>”</w:t>
      </w:r>
      <w:r>
        <w:t>.</w:t>
      </w:r>
    </w:p>
    <w:p w14:paraId="41965CAB" w14:textId="77777777" w:rsidR="00162115" w:rsidRDefault="00162115" w:rsidP="00D879E6">
      <w:pPr>
        <w:pStyle w:val="Prrafodelista"/>
        <w:jc w:val="both"/>
      </w:pPr>
    </w:p>
    <w:p w14:paraId="2E44C905" w14:textId="14103B90" w:rsidR="0043616A" w:rsidRDefault="00A62795" w:rsidP="0072297B">
      <w:pPr>
        <w:pStyle w:val="Prrafodelista"/>
        <w:shd w:val="clear" w:color="auto" w:fill="FAE2D5" w:themeFill="accent2" w:themeFillTint="33"/>
        <w:jc w:val="both"/>
      </w:pPr>
      <w:r>
        <w:t>Asimismo,</w:t>
      </w:r>
      <w:r w:rsidR="00166DBE">
        <w:t xml:space="preserve"> </w:t>
      </w:r>
      <w:r w:rsidR="005A0C57">
        <w:t xml:space="preserve">en los procesos electorales locales </w:t>
      </w:r>
      <w:r w:rsidR="00DE306F">
        <w:t xml:space="preserve">2018, 2021 y 2024, el </w:t>
      </w:r>
      <w:r w:rsidR="0043616A">
        <w:t>Consejo General emitió Acuerdos</w:t>
      </w:r>
      <w:r w:rsidR="00166DBE">
        <w:t xml:space="preserve"> para la </w:t>
      </w:r>
      <w:r w:rsidR="0072297B">
        <w:t>verificación</w:t>
      </w:r>
      <w:r w:rsidR="0043616A">
        <w:t xml:space="preserve"> del cumplimiento al principio de paridad, por cada uno de los partidos políticos que registraron candidaturas </w:t>
      </w:r>
      <w:r w:rsidR="00166DBE">
        <w:t>a diputaciones locales</w:t>
      </w:r>
      <w:r w:rsidR="00F43A8B">
        <w:t>,</w:t>
      </w:r>
      <w:r w:rsidR="0043616A">
        <w:t xml:space="preserve"> así como para miembros de los 18 ayuntamientos. </w:t>
      </w:r>
    </w:p>
    <w:p w14:paraId="10EDB92B" w14:textId="77777777" w:rsidR="00F43A8B" w:rsidRDefault="00F43A8B" w:rsidP="00A16020">
      <w:pPr>
        <w:pStyle w:val="Prrafodelista"/>
        <w:jc w:val="both"/>
      </w:pPr>
    </w:p>
    <w:p w14:paraId="1D11737F" w14:textId="070B8D05" w:rsidR="00F43A8B" w:rsidRDefault="008C487C" w:rsidP="00A16020">
      <w:pPr>
        <w:pStyle w:val="Prrafodelista"/>
        <w:jc w:val="both"/>
      </w:pPr>
      <w:r w:rsidRPr="002B21B6">
        <w:rPr>
          <w:b/>
          <w:bCs/>
        </w:rPr>
        <w:t>NOTA</w:t>
      </w:r>
      <w:r>
        <w:t>: l</w:t>
      </w:r>
      <w:r w:rsidR="00F43A8B">
        <w:t>os diversos instrumentos enunciados anteriormente</w:t>
      </w:r>
      <w:r>
        <w:t xml:space="preserve"> pueden ser consultados e</w:t>
      </w:r>
      <w:r w:rsidR="00F43A8B">
        <w:t xml:space="preserve">n el </w:t>
      </w:r>
      <w:r>
        <w:t xml:space="preserve">menú </w:t>
      </w:r>
      <w:r w:rsidR="00F43A8B">
        <w:t xml:space="preserve">“Normatividad” de este Micrositio. </w:t>
      </w:r>
    </w:p>
    <w:p w14:paraId="0459676D" w14:textId="77777777" w:rsidR="000237C5" w:rsidRDefault="000237C5" w:rsidP="00A16020">
      <w:pPr>
        <w:pStyle w:val="Prrafodelista"/>
        <w:jc w:val="both"/>
      </w:pPr>
    </w:p>
    <w:p w14:paraId="06DE94B4" w14:textId="77777777" w:rsidR="000237C5" w:rsidRDefault="000237C5" w:rsidP="00A16020">
      <w:pPr>
        <w:pStyle w:val="Prrafodelista"/>
        <w:jc w:val="both"/>
      </w:pPr>
    </w:p>
    <w:p w14:paraId="7FB88B3B" w14:textId="77777777" w:rsidR="000237C5" w:rsidRDefault="000237C5" w:rsidP="00A16020">
      <w:pPr>
        <w:pStyle w:val="Prrafodelista"/>
        <w:jc w:val="both"/>
      </w:pPr>
    </w:p>
    <w:p w14:paraId="6BE9F84E" w14:textId="77777777" w:rsidR="000237C5" w:rsidRDefault="000237C5" w:rsidP="00A16020">
      <w:pPr>
        <w:pStyle w:val="Prrafodelista"/>
        <w:jc w:val="both"/>
      </w:pPr>
    </w:p>
    <w:p w14:paraId="15E00912" w14:textId="088CD44C" w:rsidR="000237C5" w:rsidRPr="000237C5" w:rsidRDefault="000237C5" w:rsidP="00A16020">
      <w:pPr>
        <w:pStyle w:val="Prrafodelista"/>
        <w:jc w:val="both"/>
        <w:rPr>
          <w:color w:val="0B769F" w:themeColor="accent4" w:themeShade="BF"/>
        </w:rPr>
      </w:pPr>
      <w:r w:rsidRPr="000237C5">
        <w:rPr>
          <w:color w:val="0B769F" w:themeColor="accent4" w:themeShade="BF"/>
        </w:rPr>
        <w:lastRenderedPageBreak/>
        <w:t>PROPUESTA DE TEXTO</w:t>
      </w:r>
      <w:r w:rsidR="008976D2">
        <w:rPr>
          <w:color w:val="0B769F" w:themeColor="accent4" w:themeShade="BF"/>
        </w:rPr>
        <w:t xml:space="preserve"> (SÍNTESIS)</w:t>
      </w:r>
      <w:r w:rsidRPr="000237C5">
        <w:rPr>
          <w:color w:val="0B769F" w:themeColor="accent4" w:themeShade="BF"/>
        </w:rPr>
        <w:t xml:space="preserve"> PARA DISEÑO DE INFOGRAFÍA</w:t>
      </w:r>
    </w:p>
    <w:p w14:paraId="70B39A63" w14:textId="77777777" w:rsidR="000237C5" w:rsidRDefault="000237C5" w:rsidP="00A16020">
      <w:pPr>
        <w:pStyle w:val="Prrafodelista"/>
        <w:jc w:val="both"/>
      </w:pPr>
    </w:p>
    <w:p w14:paraId="3E973CC9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AVANCES EN MATERIA DE PARIDAD</w:t>
      </w:r>
    </w:p>
    <w:p w14:paraId="546EF8DA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4B03B0A1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De la participación política a la paridad en los espacios de decisión</w:t>
      </w:r>
    </w:p>
    <w:p w14:paraId="7D296CF4" w14:textId="77777777" w:rsidR="000237C5" w:rsidRDefault="000237C5" w:rsidP="000237C5">
      <w:pPr>
        <w:pStyle w:val="Prrafodelista"/>
        <w:jc w:val="both"/>
        <w:rPr>
          <w:b/>
          <w:bCs/>
        </w:rPr>
      </w:pPr>
    </w:p>
    <w:p w14:paraId="679BE082" w14:textId="404DA115" w:rsidR="000237C5" w:rsidRPr="000237C5" w:rsidRDefault="000237C5" w:rsidP="000237C5">
      <w:pPr>
        <w:pStyle w:val="Prrafodelista"/>
        <w:jc w:val="both"/>
      </w:pPr>
      <w:r w:rsidRPr="000237C5">
        <w:rPr>
          <w:b/>
          <w:bCs/>
        </w:rPr>
        <w:t>¿Qué es la paridad de género?</w:t>
      </w:r>
    </w:p>
    <w:p w14:paraId="6200DB21" w14:textId="77777777" w:rsidR="000237C5" w:rsidRPr="000237C5" w:rsidRDefault="000237C5" w:rsidP="000237C5">
      <w:pPr>
        <w:pStyle w:val="Prrafodelista"/>
        <w:jc w:val="both"/>
      </w:pPr>
      <w:r w:rsidRPr="000237C5">
        <w:t>Es un principio constitucional orientado a lograr la igualdad sustantiva y garantizar el acceso de las mujeres a los cargos de elección popular y espacios de decisión.</w:t>
      </w:r>
    </w:p>
    <w:p w14:paraId="55E35D26" w14:textId="1DB9104C" w:rsidR="000237C5" w:rsidRPr="000237C5" w:rsidRDefault="000237C5" w:rsidP="000237C5">
      <w:pPr>
        <w:pStyle w:val="Prrafodelista"/>
        <w:jc w:val="both"/>
      </w:pPr>
    </w:p>
    <w:p w14:paraId="0E7964AF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1993 | EL PRIMER PASO</w:t>
      </w:r>
    </w:p>
    <w:p w14:paraId="46E43FCD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621833F0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De la recomendación a la participación</w:t>
      </w:r>
    </w:p>
    <w:p w14:paraId="1D7F792D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558D5807" w14:textId="77777777" w:rsidR="000237C5" w:rsidRPr="000237C5" w:rsidRDefault="000237C5" w:rsidP="000237C5">
      <w:pPr>
        <w:pStyle w:val="Prrafodelista"/>
        <w:jc w:val="both"/>
      </w:pPr>
      <w:r w:rsidRPr="000237C5">
        <w:t xml:space="preserve">Se incorpora en la legislación electoral federal la recomendación a los partidos políticos de </w:t>
      </w:r>
      <w:r w:rsidRPr="000237C5">
        <w:rPr>
          <w:b/>
          <w:bCs/>
        </w:rPr>
        <w:t>promover una mayor participación política de las mujeres</w:t>
      </w:r>
      <w:r w:rsidRPr="000237C5">
        <w:t>.</w:t>
      </w:r>
    </w:p>
    <w:p w14:paraId="2A76D637" w14:textId="77777777" w:rsidR="000237C5" w:rsidRPr="000237C5" w:rsidRDefault="000237C5" w:rsidP="000237C5">
      <w:pPr>
        <w:pStyle w:val="Prrafodelista"/>
        <w:jc w:val="both"/>
      </w:pPr>
      <w:r w:rsidRPr="000237C5">
        <w:rPr>
          <w:b/>
          <w:bCs/>
        </w:rPr>
        <w:t>Aún no constituía una obligación.</w:t>
      </w:r>
    </w:p>
    <w:p w14:paraId="2C04D55F" w14:textId="5FB2FF49" w:rsidR="000237C5" w:rsidRPr="000237C5" w:rsidRDefault="000237C5" w:rsidP="000237C5">
      <w:pPr>
        <w:pStyle w:val="Prrafodelista"/>
        <w:jc w:val="both"/>
      </w:pPr>
    </w:p>
    <w:p w14:paraId="507A6BBC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2014 | LA PARIDAD SE CONVIERTE EN PRINCIPIO CONSTITUCIONAL</w:t>
      </w:r>
    </w:p>
    <w:p w14:paraId="6533275C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0383FD6B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50 % mujeres · 50 % hombres</w:t>
      </w:r>
    </w:p>
    <w:p w14:paraId="3BD63BE6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799D977B" w14:textId="77777777" w:rsidR="000237C5" w:rsidRDefault="000237C5" w:rsidP="000237C5">
      <w:pPr>
        <w:pStyle w:val="Prrafodelista"/>
        <w:jc w:val="both"/>
      </w:pPr>
      <w:r w:rsidRPr="000237C5">
        <w:t xml:space="preserve">La Constitución Federal incorpora el </w:t>
      </w:r>
      <w:r w:rsidRPr="000237C5">
        <w:rPr>
          <w:b/>
          <w:bCs/>
        </w:rPr>
        <w:t>principio de paridad</w:t>
      </w:r>
      <w:r w:rsidRPr="000237C5">
        <w:t>, estableciendo la obligación de los partidos políticos de postular candidaturas paritarias a los Congresos federal y locales.</w:t>
      </w:r>
    </w:p>
    <w:p w14:paraId="28E80D74" w14:textId="77777777" w:rsidR="000237C5" w:rsidRPr="000237C5" w:rsidRDefault="000237C5" w:rsidP="000237C5">
      <w:pPr>
        <w:pStyle w:val="Prrafodelista"/>
        <w:jc w:val="both"/>
      </w:pPr>
    </w:p>
    <w:p w14:paraId="2DC950EE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En Querétaro</w:t>
      </w:r>
    </w:p>
    <w:p w14:paraId="13BE1E3D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1F328F0F" w14:textId="77777777" w:rsidR="000237C5" w:rsidRPr="000237C5" w:rsidRDefault="000237C5" w:rsidP="000237C5">
      <w:pPr>
        <w:pStyle w:val="Prrafodelista"/>
        <w:jc w:val="both"/>
      </w:pPr>
      <w:r w:rsidRPr="000237C5">
        <w:t xml:space="preserve">El </w:t>
      </w:r>
      <w:r w:rsidRPr="000237C5">
        <w:rPr>
          <w:b/>
          <w:bCs/>
        </w:rPr>
        <w:t>26 de junio de 2014</w:t>
      </w:r>
      <w:r w:rsidRPr="000237C5">
        <w:t xml:space="preserve"> se armoniza la Constitución del Estado en materia político-electoral.</w:t>
      </w:r>
    </w:p>
    <w:p w14:paraId="71A6E8B2" w14:textId="77777777" w:rsidR="000237C5" w:rsidRPr="000237C5" w:rsidRDefault="000237C5" w:rsidP="000237C5">
      <w:pPr>
        <w:pStyle w:val="Prrafodelista"/>
        <w:jc w:val="both"/>
      </w:pPr>
      <w:r w:rsidRPr="000237C5">
        <w:t>Se establecen mecanismos para hacer efectiva la paridad en las candidaturas.</w:t>
      </w:r>
    </w:p>
    <w:p w14:paraId="2B39E1FC" w14:textId="70F87EE4" w:rsidR="000237C5" w:rsidRPr="000237C5" w:rsidRDefault="000237C5" w:rsidP="000237C5">
      <w:pPr>
        <w:pStyle w:val="Prrafodelista"/>
        <w:jc w:val="both"/>
      </w:pPr>
    </w:p>
    <w:p w14:paraId="669F5AFC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2019 | “PARIDAD EN TODO”</w:t>
      </w:r>
    </w:p>
    <w:p w14:paraId="70F38AA8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0A72589B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La paridad se amplía a los espacios de decisión</w:t>
      </w:r>
    </w:p>
    <w:p w14:paraId="131215B0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5FBDEABA" w14:textId="77777777" w:rsidR="000237C5" w:rsidRDefault="000237C5" w:rsidP="000237C5">
      <w:pPr>
        <w:pStyle w:val="Prrafodelista"/>
        <w:jc w:val="both"/>
      </w:pPr>
      <w:r w:rsidRPr="000237C5">
        <w:t>La reforma constitucional de 2019 amplía el principio de paridad a:</w:t>
      </w:r>
    </w:p>
    <w:p w14:paraId="4338B3A7" w14:textId="77777777" w:rsidR="000237C5" w:rsidRPr="000237C5" w:rsidRDefault="000237C5" w:rsidP="000237C5">
      <w:pPr>
        <w:pStyle w:val="Prrafodelista"/>
        <w:jc w:val="both"/>
      </w:pPr>
    </w:p>
    <w:p w14:paraId="13E2D929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Poder Ejecutivo · Poder Legislativo · Poder Judicial · Organismos constitucionales autónomos · Candidaturas · Ayuntamientos</w:t>
      </w:r>
    </w:p>
    <w:p w14:paraId="491E88C4" w14:textId="77777777" w:rsidR="000237C5" w:rsidRPr="000237C5" w:rsidRDefault="000237C5" w:rsidP="000237C5">
      <w:pPr>
        <w:pStyle w:val="Prrafodelista"/>
        <w:jc w:val="both"/>
      </w:pPr>
    </w:p>
    <w:p w14:paraId="00B1A97A" w14:textId="77777777" w:rsidR="000237C5" w:rsidRPr="000237C5" w:rsidRDefault="000237C5" w:rsidP="000237C5">
      <w:pPr>
        <w:pStyle w:val="Prrafodelista"/>
        <w:jc w:val="both"/>
      </w:pPr>
      <w:r w:rsidRPr="000237C5">
        <w:t>El objetivo: avanzar hacia una participación equilibrada de mujeres y hombres en los espacios públicos de decisión.</w:t>
      </w:r>
    </w:p>
    <w:p w14:paraId="3ABF6DE9" w14:textId="0828D5D6" w:rsidR="000237C5" w:rsidRPr="000237C5" w:rsidRDefault="000237C5" w:rsidP="000237C5">
      <w:pPr>
        <w:pStyle w:val="Prrafodelista"/>
        <w:jc w:val="both"/>
      </w:pPr>
    </w:p>
    <w:p w14:paraId="5CE84D26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2020 | QUERÉTARO FORTALECE LA PARIDAD</w:t>
      </w:r>
    </w:p>
    <w:p w14:paraId="2BA8D8BC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56E49760" w14:textId="77777777" w:rsidR="000237C5" w:rsidRDefault="000237C5" w:rsidP="000237C5">
      <w:pPr>
        <w:pStyle w:val="Prrafodelista"/>
        <w:jc w:val="both"/>
      </w:pPr>
      <w:r w:rsidRPr="000237C5">
        <w:t xml:space="preserve">El </w:t>
      </w:r>
      <w:r w:rsidRPr="000237C5">
        <w:rPr>
          <w:b/>
          <w:bCs/>
        </w:rPr>
        <w:t>1 de junio de 2020</w:t>
      </w:r>
      <w:r w:rsidRPr="000237C5">
        <w:t>, Querétaro reforma su Constitución y legislación electoral para fortalecer la participación y representación política de las mujeres.</w:t>
      </w:r>
    </w:p>
    <w:p w14:paraId="25AAA49D" w14:textId="77777777" w:rsidR="000237C5" w:rsidRPr="000237C5" w:rsidRDefault="000237C5" w:rsidP="000237C5">
      <w:pPr>
        <w:pStyle w:val="Prrafodelista"/>
        <w:jc w:val="both"/>
      </w:pPr>
    </w:p>
    <w:p w14:paraId="1A901F49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¿Qué se fortalece?</w:t>
      </w:r>
    </w:p>
    <w:p w14:paraId="469493FB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260CEC18" w14:textId="089738AD" w:rsidR="000237C5" w:rsidRPr="000237C5" w:rsidRDefault="000237C5" w:rsidP="000237C5">
      <w:pPr>
        <w:pStyle w:val="Prrafodelista"/>
        <w:numPr>
          <w:ilvl w:val="0"/>
          <w:numId w:val="4"/>
        </w:numPr>
        <w:jc w:val="both"/>
      </w:pPr>
      <w:r w:rsidRPr="000237C5">
        <w:rPr>
          <w:b/>
          <w:bCs/>
        </w:rPr>
        <w:t>Postulaciones paritarias</w:t>
      </w:r>
    </w:p>
    <w:p w14:paraId="58CA0D83" w14:textId="39373AE2" w:rsidR="000237C5" w:rsidRPr="000237C5" w:rsidRDefault="000237C5" w:rsidP="000237C5">
      <w:pPr>
        <w:pStyle w:val="Prrafodelista"/>
        <w:numPr>
          <w:ilvl w:val="0"/>
          <w:numId w:val="4"/>
        </w:numPr>
        <w:jc w:val="both"/>
      </w:pPr>
      <w:r w:rsidRPr="000237C5">
        <w:rPr>
          <w:b/>
          <w:bCs/>
        </w:rPr>
        <w:t>Alternancia de género</w:t>
      </w:r>
    </w:p>
    <w:p w14:paraId="5A754EA7" w14:textId="7F492C2C" w:rsidR="000237C5" w:rsidRPr="000237C5" w:rsidRDefault="000237C5" w:rsidP="000237C5">
      <w:pPr>
        <w:pStyle w:val="Prrafodelista"/>
        <w:numPr>
          <w:ilvl w:val="0"/>
          <w:numId w:val="4"/>
        </w:numPr>
        <w:jc w:val="both"/>
      </w:pPr>
      <w:r w:rsidRPr="000237C5">
        <w:rPr>
          <w:b/>
          <w:bCs/>
        </w:rPr>
        <w:t>Criterios de competitividad</w:t>
      </w:r>
    </w:p>
    <w:p w14:paraId="6157445E" w14:textId="21A02087" w:rsidR="000237C5" w:rsidRPr="000237C5" w:rsidRDefault="000237C5" w:rsidP="000237C5">
      <w:pPr>
        <w:pStyle w:val="Prrafodelista"/>
        <w:jc w:val="both"/>
      </w:pPr>
    </w:p>
    <w:p w14:paraId="6BE6B2F9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EL IEEQ Y LA PARIDAD</w:t>
      </w:r>
    </w:p>
    <w:p w14:paraId="20E32785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0C6CD8B8" w14:textId="77777777" w:rsidR="000237C5" w:rsidRDefault="000237C5" w:rsidP="000237C5">
      <w:pPr>
        <w:pStyle w:val="Prrafodelista"/>
        <w:jc w:val="both"/>
      </w:pPr>
      <w:r w:rsidRPr="000237C5">
        <w:t>El Instituto Electoral del Estado de Querétaro ha emitido instrumentos para garantizar la aplicación efectiva del principio de paridad en los procesos electorales locales.</w:t>
      </w:r>
    </w:p>
    <w:p w14:paraId="6D35B7BC" w14:textId="77777777" w:rsidR="000237C5" w:rsidRPr="000237C5" w:rsidRDefault="000237C5" w:rsidP="000237C5">
      <w:pPr>
        <w:pStyle w:val="Prrafodelista"/>
        <w:jc w:val="both"/>
      </w:pPr>
    </w:p>
    <w:p w14:paraId="46C2D1CD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2015</w:t>
      </w:r>
    </w:p>
    <w:p w14:paraId="038BE65B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3AF77FD6" w14:textId="77777777" w:rsidR="000237C5" w:rsidRDefault="000237C5" w:rsidP="000237C5">
      <w:pPr>
        <w:pStyle w:val="Prrafodelista"/>
        <w:jc w:val="both"/>
      </w:pPr>
      <w:r w:rsidRPr="000237C5">
        <w:t>Criterios para garantizar la paridad en candidaturas a diputaciones locales y ayuntamientos.</w:t>
      </w:r>
    </w:p>
    <w:p w14:paraId="06F9DA82" w14:textId="77777777" w:rsidR="000237C5" w:rsidRPr="000237C5" w:rsidRDefault="000237C5" w:rsidP="000237C5">
      <w:pPr>
        <w:pStyle w:val="Prrafodelista"/>
        <w:jc w:val="both"/>
      </w:pPr>
    </w:p>
    <w:p w14:paraId="43F010D4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2015 · Huimilpan</w:t>
      </w:r>
    </w:p>
    <w:p w14:paraId="51DC15CC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6BC277EB" w14:textId="77777777" w:rsidR="000237C5" w:rsidRDefault="000237C5" w:rsidP="000237C5">
      <w:pPr>
        <w:pStyle w:val="Prrafodelista"/>
        <w:jc w:val="both"/>
      </w:pPr>
      <w:r w:rsidRPr="000237C5">
        <w:t>Criterios de paridad para el Proceso Electoral Local Extraordinario.</w:t>
      </w:r>
    </w:p>
    <w:p w14:paraId="5799BE49" w14:textId="77777777" w:rsidR="000237C5" w:rsidRPr="000237C5" w:rsidRDefault="000237C5" w:rsidP="000237C5">
      <w:pPr>
        <w:pStyle w:val="Prrafodelista"/>
        <w:jc w:val="both"/>
      </w:pPr>
    </w:p>
    <w:p w14:paraId="1E7F6996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2017–2018</w:t>
      </w:r>
    </w:p>
    <w:p w14:paraId="072A116B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190252AC" w14:textId="77777777" w:rsidR="000237C5" w:rsidRDefault="000237C5" w:rsidP="000237C5">
      <w:pPr>
        <w:pStyle w:val="Prrafodelista"/>
        <w:jc w:val="both"/>
      </w:pPr>
      <w:r w:rsidRPr="000237C5">
        <w:t>Lineamientos para garantizar la paridad en el registro y asignación de candidaturas.</w:t>
      </w:r>
    </w:p>
    <w:p w14:paraId="156B93FE" w14:textId="77777777" w:rsidR="000237C5" w:rsidRPr="000237C5" w:rsidRDefault="000237C5" w:rsidP="000237C5">
      <w:pPr>
        <w:pStyle w:val="Prrafodelista"/>
        <w:jc w:val="both"/>
      </w:pPr>
    </w:p>
    <w:p w14:paraId="092A4649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lastRenderedPageBreak/>
        <w:t>2020–2021</w:t>
      </w:r>
    </w:p>
    <w:p w14:paraId="6E536763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35D72208" w14:textId="77777777" w:rsidR="000237C5" w:rsidRDefault="000237C5" w:rsidP="000237C5">
      <w:pPr>
        <w:pStyle w:val="Prrafodelista"/>
        <w:jc w:val="both"/>
      </w:pPr>
      <w:r w:rsidRPr="000237C5">
        <w:t>Lineamientos para garantizar el cumplimiento del principio de paridad.</w:t>
      </w:r>
    </w:p>
    <w:p w14:paraId="1F1F3B87" w14:textId="77777777" w:rsidR="000237C5" w:rsidRPr="000237C5" w:rsidRDefault="000237C5" w:rsidP="000237C5">
      <w:pPr>
        <w:pStyle w:val="Prrafodelista"/>
        <w:jc w:val="both"/>
      </w:pPr>
    </w:p>
    <w:p w14:paraId="194159A3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2023–2024</w:t>
      </w:r>
    </w:p>
    <w:p w14:paraId="60AFB8BF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7B1875B0" w14:textId="77777777" w:rsidR="000237C5" w:rsidRPr="000237C5" w:rsidRDefault="000237C5" w:rsidP="000237C5">
      <w:pPr>
        <w:pStyle w:val="Prrafodelista"/>
        <w:jc w:val="both"/>
      </w:pPr>
      <w:r w:rsidRPr="000237C5">
        <w:t>Lineamientos para garantizar la paridad en el registro y asignación de candidaturas.</w:t>
      </w:r>
    </w:p>
    <w:p w14:paraId="7467D8F8" w14:textId="170C8DD9" w:rsidR="000237C5" w:rsidRPr="000237C5" w:rsidRDefault="000237C5" w:rsidP="000237C5">
      <w:pPr>
        <w:pStyle w:val="Prrafodelista"/>
        <w:jc w:val="both"/>
      </w:pPr>
    </w:p>
    <w:p w14:paraId="4EFBA1FF" w14:textId="77777777" w:rsid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DE LA NORMA A LOS HECHOS</w:t>
      </w:r>
    </w:p>
    <w:p w14:paraId="1335D2D5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</w:p>
    <w:p w14:paraId="26828FE0" w14:textId="77777777" w:rsidR="000237C5" w:rsidRDefault="000237C5" w:rsidP="000237C5">
      <w:pPr>
        <w:pStyle w:val="Prrafodelista"/>
        <w:jc w:val="both"/>
      </w:pPr>
      <w:r w:rsidRPr="000237C5">
        <w:t xml:space="preserve">En los procesos electorales locales </w:t>
      </w:r>
      <w:r w:rsidRPr="000237C5">
        <w:rPr>
          <w:b/>
          <w:bCs/>
        </w:rPr>
        <w:t>2018, 2021 y 2024</w:t>
      </w:r>
      <w:r w:rsidRPr="000237C5">
        <w:t>, el Consejo General del IEEQ verificó el cumplimiento del principio de paridad de los partidos políticos en el registro de candidaturas a:</w:t>
      </w:r>
    </w:p>
    <w:p w14:paraId="1B64B13D" w14:textId="77777777" w:rsidR="000237C5" w:rsidRPr="000237C5" w:rsidRDefault="000237C5" w:rsidP="000237C5">
      <w:pPr>
        <w:pStyle w:val="Prrafodelista"/>
        <w:jc w:val="both"/>
      </w:pPr>
    </w:p>
    <w:p w14:paraId="79D64EDA" w14:textId="53E09FA9" w:rsidR="000237C5" w:rsidRPr="000237C5" w:rsidRDefault="000237C5" w:rsidP="000237C5">
      <w:pPr>
        <w:pStyle w:val="Prrafodelista"/>
        <w:numPr>
          <w:ilvl w:val="0"/>
          <w:numId w:val="4"/>
        </w:numPr>
        <w:jc w:val="both"/>
      </w:pPr>
      <w:r w:rsidRPr="000237C5">
        <w:rPr>
          <w:b/>
          <w:bCs/>
        </w:rPr>
        <w:t>Diputaciones locales</w:t>
      </w:r>
    </w:p>
    <w:p w14:paraId="2D9BF02A" w14:textId="68B09037" w:rsidR="000237C5" w:rsidRPr="000237C5" w:rsidRDefault="000237C5" w:rsidP="000237C5">
      <w:pPr>
        <w:pStyle w:val="Prrafodelista"/>
        <w:numPr>
          <w:ilvl w:val="0"/>
          <w:numId w:val="4"/>
        </w:numPr>
        <w:jc w:val="both"/>
      </w:pPr>
      <w:r w:rsidRPr="000237C5">
        <w:rPr>
          <w:b/>
          <w:bCs/>
        </w:rPr>
        <w:t xml:space="preserve">18 </w:t>
      </w:r>
      <w:proofErr w:type="gramStart"/>
      <w:r w:rsidRPr="000237C5">
        <w:rPr>
          <w:b/>
          <w:bCs/>
        </w:rPr>
        <w:t>Ayuntamientos</w:t>
      </w:r>
      <w:proofErr w:type="gramEnd"/>
    </w:p>
    <w:p w14:paraId="5259558C" w14:textId="57AA7727" w:rsidR="000237C5" w:rsidRPr="000237C5" w:rsidRDefault="000237C5" w:rsidP="000237C5">
      <w:pPr>
        <w:pStyle w:val="Prrafodelista"/>
        <w:jc w:val="both"/>
      </w:pPr>
    </w:p>
    <w:p w14:paraId="4833B0FA" w14:textId="77777777" w:rsidR="000237C5" w:rsidRPr="000237C5" w:rsidRDefault="000237C5" w:rsidP="000237C5">
      <w:pPr>
        <w:pStyle w:val="Prrafodelista"/>
        <w:jc w:val="both"/>
        <w:rPr>
          <w:b/>
          <w:bCs/>
        </w:rPr>
      </w:pPr>
      <w:r w:rsidRPr="000237C5">
        <w:rPr>
          <w:b/>
          <w:bCs/>
        </w:rPr>
        <w:t>CONOCE MÁS</w:t>
      </w:r>
    </w:p>
    <w:p w14:paraId="02194DDA" w14:textId="77777777" w:rsidR="000237C5" w:rsidRDefault="000237C5" w:rsidP="000237C5">
      <w:pPr>
        <w:pStyle w:val="Prrafodelista"/>
        <w:jc w:val="both"/>
      </w:pPr>
      <w:r w:rsidRPr="000237C5">
        <w:t xml:space="preserve">Consulta los acuerdos, lineamientos y demás instrumentos jurídicos en el apartado </w:t>
      </w:r>
      <w:r w:rsidRPr="000237C5">
        <w:rPr>
          <w:b/>
          <w:bCs/>
        </w:rPr>
        <w:t>“Normatividad”</w:t>
      </w:r>
      <w:r w:rsidRPr="000237C5">
        <w:t xml:space="preserve"> del micrositio </w:t>
      </w:r>
      <w:r w:rsidRPr="000237C5">
        <w:rPr>
          <w:b/>
          <w:bCs/>
        </w:rPr>
        <w:t>Transparencia Mujeres</w:t>
      </w:r>
      <w:r w:rsidRPr="000237C5">
        <w:t>.</w:t>
      </w:r>
    </w:p>
    <w:p w14:paraId="12869A10" w14:textId="77777777" w:rsidR="000237C5" w:rsidRDefault="000237C5" w:rsidP="000237C5">
      <w:pPr>
        <w:pStyle w:val="Prrafodelista"/>
        <w:jc w:val="both"/>
      </w:pPr>
    </w:p>
    <w:p w14:paraId="025F7CE2" w14:textId="77777777" w:rsidR="000237C5" w:rsidRDefault="000237C5" w:rsidP="000237C5">
      <w:pPr>
        <w:pStyle w:val="Prrafodelista"/>
        <w:jc w:val="both"/>
      </w:pPr>
    </w:p>
    <w:p w14:paraId="4171A6F6" w14:textId="77777777" w:rsidR="000237C5" w:rsidRDefault="000237C5" w:rsidP="000237C5">
      <w:pPr>
        <w:pStyle w:val="Prrafodelista"/>
        <w:jc w:val="both"/>
      </w:pPr>
    </w:p>
    <w:p w14:paraId="00BE77F0" w14:textId="77777777" w:rsidR="000237C5" w:rsidRDefault="000237C5" w:rsidP="000237C5">
      <w:pPr>
        <w:pStyle w:val="Prrafodelista"/>
        <w:jc w:val="both"/>
      </w:pPr>
    </w:p>
    <w:p w14:paraId="334B075A" w14:textId="77777777" w:rsidR="000237C5" w:rsidRDefault="000237C5" w:rsidP="000237C5">
      <w:pPr>
        <w:pStyle w:val="Prrafodelista"/>
        <w:jc w:val="both"/>
      </w:pPr>
    </w:p>
    <w:p w14:paraId="3E43D51F" w14:textId="77777777" w:rsidR="000237C5" w:rsidRDefault="000237C5" w:rsidP="000237C5">
      <w:pPr>
        <w:pStyle w:val="Prrafodelista"/>
        <w:jc w:val="both"/>
      </w:pPr>
    </w:p>
    <w:p w14:paraId="69F48C32" w14:textId="77777777" w:rsidR="000237C5" w:rsidRDefault="000237C5" w:rsidP="000237C5">
      <w:pPr>
        <w:pStyle w:val="Prrafodelista"/>
        <w:jc w:val="both"/>
      </w:pPr>
    </w:p>
    <w:p w14:paraId="3D43D301" w14:textId="77777777" w:rsidR="0017218C" w:rsidRDefault="0017218C" w:rsidP="0017218C">
      <w:pPr>
        <w:pStyle w:val="Prrafodelista"/>
        <w:jc w:val="right"/>
      </w:pPr>
    </w:p>
    <w:p w14:paraId="754E5926" w14:textId="77777777" w:rsidR="0017218C" w:rsidRDefault="0017218C" w:rsidP="0017218C">
      <w:pPr>
        <w:pStyle w:val="Prrafodelista"/>
        <w:jc w:val="right"/>
      </w:pPr>
    </w:p>
    <w:p w14:paraId="0E3243DC" w14:textId="77777777" w:rsidR="0017218C" w:rsidRDefault="0017218C" w:rsidP="0017218C">
      <w:pPr>
        <w:pStyle w:val="Prrafodelista"/>
        <w:jc w:val="right"/>
      </w:pPr>
    </w:p>
    <w:p w14:paraId="29BBDB0F" w14:textId="59BEF7B8" w:rsidR="000237C5" w:rsidRPr="0017218C" w:rsidRDefault="0017218C" w:rsidP="0017218C">
      <w:pPr>
        <w:pStyle w:val="Prrafodelista"/>
        <w:jc w:val="right"/>
        <w:rPr>
          <w:b/>
          <w:bCs/>
        </w:rPr>
      </w:pPr>
      <w:r w:rsidRPr="0017218C">
        <w:rPr>
          <w:b/>
          <w:bCs/>
        </w:rPr>
        <w:t>Unidad de Transparencia: 07 de octubre de 2026</w:t>
      </w:r>
    </w:p>
    <w:p w14:paraId="0524EB54" w14:textId="77777777" w:rsidR="000237C5" w:rsidRDefault="000237C5" w:rsidP="000237C5">
      <w:pPr>
        <w:pStyle w:val="Prrafodelista"/>
        <w:jc w:val="both"/>
      </w:pPr>
    </w:p>
    <w:p w14:paraId="55FE7B12" w14:textId="77777777" w:rsidR="000237C5" w:rsidRDefault="000237C5" w:rsidP="000237C5">
      <w:pPr>
        <w:pStyle w:val="Prrafodelista"/>
        <w:jc w:val="both"/>
      </w:pPr>
    </w:p>
    <w:p w14:paraId="6CCFDFBF" w14:textId="77777777" w:rsidR="000237C5" w:rsidRDefault="000237C5" w:rsidP="000237C5">
      <w:pPr>
        <w:pStyle w:val="Prrafodelista"/>
        <w:jc w:val="both"/>
      </w:pPr>
    </w:p>
    <w:p w14:paraId="6E874EAB" w14:textId="77777777" w:rsidR="000237C5" w:rsidRDefault="000237C5" w:rsidP="000237C5">
      <w:pPr>
        <w:pStyle w:val="Prrafodelista"/>
        <w:jc w:val="both"/>
      </w:pPr>
    </w:p>
    <w:p w14:paraId="1212A725" w14:textId="77777777" w:rsidR="000237C5" w:rsidRDefault="000237C5" w:rsidP="000237C5">
      <w:pPr>
        <w:pStyle w:val="Prrafodelista"/>
        <w:jc w:val="both"/>
      </w:pPr>
    </w:p>
    <w:p w14:paraId="3605C1C2" w14:textId="77777777" w:rsidR="000237C5" w:rsidRDefault="000237C5" w:rsidP="000237C5">
      <w:pPr>
        <w:pStyle w:val="Prrafodelista"/>
        <w:jc w:val="both"/>
      </w:pPr>
    </w:p>
    <w:p w14:paraId="5A210852" w14:textId="77777777" w:rsidR="000237C5" w:rsidRDefault="000237C5" w:rsidP="000237C5">
      <w:pPr>
        <w:pStyle w:val="Prrafodelista"/>
        <w:jc w:val="both"/>
      </w:pPr>
    </w:p>
    <w:sectPr w:rsidR="000237C5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F075C" w14:textId="77777777" w:rsidR="00632E93" w:rsidRDefault="00632E93" w:rsidP="00403A13">
      <w:pPr>
        <w:spacing w:after="0" w:line="240" w:lineRule="auto"/>
      </w:pPr>
      <w:r>
        <w:separator/>
      </w:r>
    </w:p>
  </w:endnote>
  <w:endnote w:type="continuationSeparator" w:id="0">
    <w:p w14:paraId="0E20C8E8" w14:textId="77777777" w:rsidR="00632E93" w:rsidRDefault="00632E93" w:rsidP="00403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ic720 BT">
    <w:altName w:val="Gothic"/>
    <w:panose1 w:val="020C06030202030202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9DE9D" w14:textId="77777777" w:rsidR="00632E93" w:rsidRDefault="00632E93" w:rsidP="00403A13">
      <w:pPr>
        <w:spacing w:after="0" w:line="240" w:lineRule="auto"/>
      </w:pPr>
      <w:r>
        <w:separator/>
      </w:r>
    </w:p>
  </w:footnote>
  <w:footnote w:type="continuationSeparator" w:id="0">
    <w:p w14:paraId="2EC80C73" w14:textId="77777777" w:rsidR="00632E93" w:rsidRDefault="00632E93" w:rsidP="00403A13">
      <w:pPr>
        <w:spacing w:after="0" w:line="240" w:lineRule="auto"/>
      </w:pPr>
      <w:r>
        <w:continuationSeparator/>
      </w:r>
    </w:p>
  </w:footnote>
  <w:footnote w:id="1">
    <w:p w14:paraId="06846C20" w14:textId="6B6E4BE4" w:rsidR="00403A13" w:rsidRPr="00DB7D60" w:rsidRDefault="00403A13" w:rsidP="003B0BB2">
      <w:pPr>
        <w:pStyle w:val="Textonotapie"/>
        <w:jc w:val="both"/>
        <w:rPr>
          <w:rFonts w:ascii="Gothic720 BT" w:hAnsi="Gothic720 BT"/>
          <w:sz w:val="16"/>
          <w:szCs w:val="16"/>
        </w:rPr>
      </w:pPr>
      <w:r w:rsidRPr="002241E1">
        <w:rPr>
          <w:rStyle w:val="Refdenotaalpie"/>
          <w:rFonts w:ascii="Gothic720 BT" w:hAnsi="Gothic720 BT"/>
          <w:sz w:val="16"/>
          <w:szCs w:val="16"/>
        </w:rPr>
        <w:footnoteRef/>
      </w:r>
      <w:r w:rsidRPr="002241E1">
        <w:rPr>
          <w:rFonts w:ascii="Gothic720 BT" w:hAnsi="Gothic720 BT"/>
          <w:sz w:val="16"/>
          <w:szCs w:val="16"/>
        </w:rPr>
        <w:t xml:space="preserve"> </w:t>
      </w:r>
      <w:r w:rsidR="003B0BB2" w:rsidRPr="00DB7D60">
        <w:rPr>
          <w:rFonts w:ascii="Gothic720 BT" w:hAnsi="Gothic720 BT"/>
          <w:sz w:val="16"/>
          <w:szCs w:val="16"/>
        </w:rPr>
        <w:t>Tribunal Electoral del Poder Judicial de la Federación. (</w:t>
      </w:r>
      <w:proofErr w:type="spellStart"/>
      <w:r w:rsidR="003B0BB2" w:rsidRPr="00DB7D60">
        <w:rPr>
          <w:rFonts w:ascii="Gothic720 BT" w:hAnsi="Gothic720 BT"/>
          <w:sz w:val="16"/>
          <w:szCs w:val="16"/>
        </w:rPr>
        <w:t>s.f</w:t>
      </w:r>
      <w:proofErr w:type="spellEnd"/>
      <w:r w:rsidR="003B0BB2" w:rsidRPr="00DB7D60">
        <w:rPr>
          <w:rFonts w:ascii="Gothic720 BT" w:hAnsi="Gothic720 BT"/>
          <w:sz w:val="16"/>
          <w:szCs w:val="16"/>
        </w:rPr>
        <w:t xml:space="preserve">). Paridad de género. Disponible en: </w:t>
      </w:r>
      <w:hyperlink r:id="rId1" w:history="1">
        <w:r w:rsidR="003B0BB2" w:rsidRPr="00DB7D60">
          <w:rPr>
            <w:rStyle w:val="Hipervnculo"/>
            <w:rFonts w:ascii="Gothic720 BT" w:hAnsi="Gothic720 BT"/>
            <w:sz w:val="16"/>
            <w:szCs w:val="16"/>
          </w:rPr>
          <w:t>https://www.te.gob.mx/secretaria_tecnica/front/interior/tipo/16</w:t>
        </w:r>
      </w:hyperlink>
    </w:p>
    <w:p w14:paraId="67B69F0A" w14:textId="77777777" w:rsidR="003B0BB2" w:rsidRPr="00DB7D60" w:rsidRDefault="003B0BB2">
      <w:pPr>
        <w:pStyle w:val="Textonotapie"/>
        <w:rPr>
          <w:rFonts w:ascii="Gothic720 BT" w:hAnsi="Gothic720 BT"/>
          <w:sz w:val="16"/>
          <w:szCs w:val="16"/>
        </w:rPr>
      </w:pPr>
    </w:p>
  </w:footnote>
  <w:footnote w:id="2">
    <w:p w14:paraId="6E45881B" w14:textId="01E6FD3E" w:rsidR="00DB7D60" w:rsidRDefault="00DB7D60">
      <w:pPr>
        <w:pStyle w:val="Textonotapie"/>
      </w:pPr>
      <w:r w:rsidRPr="00DB7D60">
        <w:rPr>
          <w:rStyle w:val="Refdenotaalpie"/>
          <w:rFonts w:ascii="Gothic720 BT" w:hAnsi="Gothic720 BT"/>
          <w:sz w:val="16"/>
          <w:szCs w:val="16"/>
        </w:rPr>
        <w:footnoteRef/>
      </w:r>
      <w:r w:rsidRPr="00DB7D60">
        <w:rPr>
          <w:rFonts w:ascii="Gothic720 BT" w:hAnsi="Gothic720 BT"/>
          <w:sz w:val="16"/>
          <w:szCs w:val="16"/>
        </w:rPr>
        <w:t xml:space="preserve"> Line Barreiro y Clyde Soto, "Cuota de género", 2000 [http://iidh.ed.cr10/11/09], p. 1.</w:t>
      </w:r>
    </w:p>
  </w:footnote>
  <w:footnote w:id="3">
    <w:p w14:paraId="6BD79671" w14:textId="77777777" w:rsidR="00BC086E" w:rsidRPr="002241E1" w:rsidRDefault="00BC086E" w:rsidP="002241E1">
      <w:pPr>
        <w:pStyle w:val="Pa23"/>
        <w:spacing w:after="120"/>
        <w:jc w:val="both"/>
        <w:rPr>
          <w:rFonts w:ascii="Gothic720 BT" w:hAnsi="Gothic720 BT"/>
          <w:color w:val="211D1E"/>
          <w:sz w:val="16"/>
          <w:szCs w:val="16"/>
        </w:rPr>
      </w:pPr>
      <w:r w:rsidRPr="002241E1">
        <w:rPr>
          <w:rStyle w:val="Refdenotaalpie"/>
          <w:rFonts w:ascii="Gothic720 BT" w:hAnsi="Gothic720 BT"/>
          <w:sz w:val="16"/>
          <w:szCs w:val="16"/>
        </w:rPr>
        <w:footnoteRef/>
      </w:r>
      <w:r w:rsidR="00AB4075" w:rsidRPr="002241E1">
        <w:rPr>
          <w:rStyle w:val="A5"/>
          <w:rFonts w:ascii="Gothic720 BT" w:hAnsi="Gothic720 BT"/>
          <w:sz w:val="16"/>
          <w:szCs w:val="16"/>
        </w:rPr>
        <w:t xml:space="preserve">Decreto de Ley (La Sombra de Arteaga 26/06/2014). </w:t>
      </w:r>
      <w:r w:rsidR="00AB4075" w:rsidRPr="002241E1">
        <w:rPr>
          <w:rFonts w:ascii="Gothic720 BT" w:hAnsi="Gothic720 BT"/>
          <w:color w:val="211D1E"/>
          <w:sz w:val="16"/>
          <w:szCs w:val="16"/>
        </w:rPr>
        <w:t xml:space="preserve">Ley que reforma y adiciona diversas disposiciones de la Constitución Política del Estado de Querétaro, en materia Política – Electoral. Disponible en:  </w:t>
      </w:r>
      <w:hyperlink r:id="rId2" w:history="1">
        <w:r w:rsidR="00AB4075" w:rsidRPr="002241E1">
          <w:rPr>
            <w:rStyle w:val="Hipervnculo"/>
            <w:rFonts w:ascii="Gothic720 BT" w:hAnsi="Gothic720 BT"/>
            <w:sz w:val="16"/>
            <w:szCs w:val="16"/>
          </w:rPr>
          <w:t>https://lasombradearteaga.segobqueretaro.gob.mx/getfile.php?p1=20260654-01.pdf</w:t>
        </w:r>
      </w:hyperlink>
    </w:p>
  </w:footnote>
  <w:footnote w:id="4">
    <w:p w14:paraId="72BC8DF6" w14:textId="63382771" w:rsidR="000F22E1" w:rsidRPr="00745EEB" w:rsidRDefault="000F22E1" w:rsidP="00745EEB">
      <w:pPr>
        <w:pStyle w:val="Pa23"/>
        <w:spacing w:after="120"/>
        <w:jc w:val="both"/>
        <w:rPr>
          <w:rFonts w:asciiTheme="minorHAnsi" w:hAnsiTheme="minorHAnsi"/>
          <w:sz w:val="16"/>
          <w:szCs w:val="16"/>
        </w:rPr>
      </w:pPr>
      <w:r w:rsidRPr="002241E1">
        <w:rPr>
          <w:rStyle w:val="Refdenotaalpie"/>
          <w:rFonts w:ascii="Gothic720 BT" w:hAnsi="Gothic720 BT"/>
          <w:sz w:val="16"/>
          <w:szCs w:val="16"/>
        </w:rPr>
        <w:footnoteRef/>
      </w:r>
      <w:r w:rsidRPr="002241E1">
        <w:rPr>
          <w:rFonts w:ascii="Gothic720 BT" w:hAnsi="Gothic720 BT"/>
          <w:sz w:val="16"/>
          <w:szCs w:val="16"/>
        </w:rPr>
        <w:t xml:space="preserve"> </w:t>
      </w:r>
      <w:r w:rsidR="002241E1" w:rsidRPr="00745EEB">
        <w:rPr>
          <w:rStyle w:val="A5"/>
          <w:rFonts w:asciiTheme="minorHAnsi" w:hAnsiTheme="minorHAnsi"/>
          <w:sz w:val="16"/>
          <w:szCs w:val="16"/>
        </w:rPr>
        <w:t xml:space="preserve">Decreto de Ley (Diario Oficial de la Federación 06/06/2019). </w:t>
      </w:r>
      <w:r w:rsidR="002241E1" w:rsidRPr="00745EEB">
        <w:rPr>
          <w:rFonts w:asciiTheme="minorHAnsi" w:hAnsiTheme="minorHAnsi"/>
          <w:color w:val="211D1E"/>
          <w:sz w:val="16"/>
          <w:szCs w:val="16"/>
        </w:rPr>
        <w:t xml:space="preserve">DECRETO por el que se reforman los artículos 2, 4, 35, 41, 52, 53, 56, 94 y 115; de la Constitución Política de los Estados Unidos Mexicanos, en materia de Paridad entre Géneros. Disponible en: </w:t>
      </w:r>
      <w:hyperlink r:id="rId3" w:anchor="gsc.tab=0" w:history="1">
        <w:r w:rsidR="002241E1" w:rsidRPr="00745EEB">
          <w:rPr>
            <w:rStyle w:val="Hipervnculo"/>
            <w:rFonts w:asciiTheme="minorHAnsi" w:hAnsiTheme="minorHAnsi"/>
            <w:sz w:val="16"/>
            <w:szCs w:val="16"/>
          </w:rPr>
          <w:t>https://www.dof.gob.mx/nota_detalle.php?codigo=5562178&amp;fecha=06/06/2019#gsc.tab=0</w:t>
        </w:r>
      </w:hyperlink>
    </w:p>
  </w:footnote>
  <w:footnote w:id="5">
    <w:p w14:paraId="4414F1E3" w14:textId="77777777" w:rsidR="00745EEB" w:rsidRDefault="002F53D2" w:rsidP="00745EEB">
      <w:pPr>
        <w:pStyle w:val="Pa23"/>
        <w:spacing w:after="120"/>
        <w:contextualSpacing/>
        <w:jc w:val="both"/>
        <w:rPr>
          <w:rFonts w:asciiTheme="minorHAnsi" w:hAnsiTheme="minorHAnsi"/>
          <w:color w:val="211D1E"/>
          <w:sz w:val="16"/>
          <w:szCs w:val="16"/>
        </w:rPr>
      </w:pPr>
      <w:r w:rsidRPr="00745EEB">
        <w:rPr>
          <w:rStyle w:val="Refdenotaalpie"/>
          <w:rFonts w:asciiTheme="minorHAnsi" w:hAnsiTheme="minorHAnsi"/>
          <w:sz w:val="16"/>
          <w:szCs w:val="16"/>
        </w:rPr>
        <w:footnoteRef/>
      </w:r>
      <w:r w:rsidRPr="00745EEB">
        <w:rPr>
          <w:rFonts w:asciiTheme="minorHAnsi" w:hAnsiTheme="minorHAnsi"/>
          <w:sz w:val="16"/>
          <w:szCs w:val="16"/>
        </w:rPr>
        <w:t xml:space="preserve"> </w:t>
      </w:r>
      <w:r w:rsidRPr="00745EEB">
        <w:rPr>
          <w:rStyle w:val="A5"/>
          <w:rFonts w:asciiTheme="minorHAnsi" w:hAnsiTheme="minorHAnsi"/>
          <w:sz w:val="16"/>
          <w:szCs w:val="16"/>
        </w:rPr>
        <w:t xml:space="preserve">Decreto de Ley (La Sombra de Arteaga 01/06/2020). </w:t>
      </w:r>
      <w:r w:rsidRPr="00745EEB">
        <w:rPr>
          <w:rFonts w:asciiTheme="minorHAnsi" w:hAnsiTheme="minorHAnsi"/>
          <w:color w:val="211D1E"/>
          <w:sz w:val="16"/>
          <w:szCs w:val="16"/>
        </w:rPr>
        <w:t xml:space="preserve">Ley que reforma y adiciona diversas disposiciones de la Constitución Política del Estado de Querétaro, en materia Política Electoral. Disponible en: </w:t>
      </w:r>
    </w:p>
    <w:p w14:paraId="66BE7707" w14:textId="39DBE60A" w:rsidR="002F53D2" w:rsidRPr="00745EEB" w:rsidRDefault="002F53D2" w:rsidP="00745EEB">
      <w:pPr>
        <w:pStyle w:val="Pa23"/>
        <w:spacing w:after="120"/>
        <w:contextualSpacing/>
        <w:jc w:val="both"/>
        <w:rPr>
          <w:rFonts w:asciiTheme="minorHAnsi" w:hAnsiTheme="minorHAnsi"/>
          <w:color w:val="211D1E"/>
          <w:sz w:val="16"/>
          <w:szCs w:val="16"/>
        </w:rPr>
      </w:pPr>
      <w:r w:rsidRPr="00745EEB">
        <w:rPr>
          <w:rFonts w:asciiTheme="minorHAnsi" w:hAnsiTheme="minorHAnsi"/>
          <w:color w:val="211D1E"/>
          <w:sz w:val="16"/>
          <w:szCs w:val="16"/>
        </w:rPr>
        <w:t xml:space="preserve"> </w:t>
      </w:r>
      <w:hyperlink r:id="rId4" w:history="1">
        <w:r w:rsidR="002241E1" w:rsidRPr="00745EEB">
          <w:rPr>
            <w:rStyle w:val="Hipervnculo"/>
            <w:rFonts w:asciiTheme="minorHAnsi" w:hAnsiTheme="minorHAnsi"/>
            <w:sz w:val="16"/>
            <w:szCs w:val="16"/>
          </w:rPr>
          <w:t>https://lasombradearteaga.segobqueretaro.gob.mx/getfile.php?p1=20200646-01.pdf</w:t>
        </w:r>
      </w:hyperlink>
    </w:p>
    <w:p w14:paraId="0E8FC2EE" w14:textId="77777777" w:rsidR="002241E1" w:rsidRPr="002241E1" w:rsidRDefault="002241E1" w:rsidP="002241E1"/>
    <w:p w14:paraId="2B73B4C8" w14:textId="33E9352A" w:rsidR="002F53D2" w:rsidRDefault="002F53D2">
      <w:pPr>
        <w:pStyle w:val="Textonotapie"/>
      </w:pPr>
    </w:p>
  </w:footnote>
  <w:footnote w:id="6">
    <w:p w14:paraId="6E6A539E" w14:textId="46D0B9A8" w:rsidR="00591666" w:rsidRPr="00492243" w:rsidRDefault="00F96D5C" w:rsidP="00591666">
      <w:pPr>
        <w:pStyle w:val="Textonotapie"/>
        <w:rPr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 w:rsidR="00591666" w:rsidRPr="00492243">
        <w:rPr>
          <w:sz w:val="16"/>
          <w:szCs w:val="16"/>
        </w:rPr>
        <w:t>El Acuerdo del Consejo General establece los criterios para garantizar el principio de paridad.</w:t>
      </w:r>
      <w:r w:rsidR="00591666">
        <w:rPr>
          <w:sz w:val="16"/>
          <w:szCs w:val="16"/>
        </w:rPr>
        <w:t xml:space="preserve"> Consultable en: </w:t>
      </w:r>
      <w:hyperlink r:id="rId5" w:history="1">
        <w:r w:rsidR="00473FF3" w:rsidRPr="0040693D">
          <w:rPr>
            <w:rStyle w:val="Hipervnculo"/>
            <w:rFonts w:eastAsia="Calibri" w:cs="Arial"/>
            <w:b/>
            <w:bCs/>
            <w:kern w:val="0"/>
            <w:sz w:val="16"/>
            <w:szCs w:val="16"/>
          </w:rPr>
          <w:t>https://ieeq.mx/contenido/cg/acuerdos/a_09_Abr_2015_2.pdf</w:t>
        </w:r>
      </w:hyperlink>
    </w:p>
    <w:p w14:paraId="62448807" w14:textId="0016D01C" w:rsidR="00F96D5C" w:rsidRDefault="00F96D5C">
      <w:pPr>
        <w:pStyle w:val="Textonotapie"/>
      </w:pPr>
    </w:p>
  </w:footnote>
  <w:footnote w:id="7">
    <w:p w14:paraId="6D747E19" w14:textId="449DD7E7" w:rsidR="00473FF3" w:rsidRDefault="00473FF3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767EDC" w:rsidRPr="00646534">
        <w:rPr>
          <w:sz w:val="16"/>
          <w:szCs w:val="16"/>
        </w:rPr>
        <w:t>Consultable en:</w:t>
      </w:r>
      <w:r w:rsidR="00767EDC">
        <w:t xml:space="preserve"> </w:t>
      </w:r>
      <w:hyperlink r:id="rId6" w:history="1">
        <w:r w:rsidR="00767EDC" w:rsidRPr="0040693D">
          <w:rPr>
            <w:rStyle w:val="Hipervnculo"/>
            <w:rFonts w:eastAsia="Calibri" w:cs="Arial"/>
            <w:b/>
            <w:bCs/>
            <w:kern w:val="0"/>
            <w:sz w:val="16"/>
            <w:szCs w:val="16"/>
          </w:rPr>
          <w:t>https://ieeq.mx/contenido/cg/acuerdos/a_13_Oct_2015_3.pdf</w:t>
        </w:r>
      </w:hyperlink>
    </w:p>
  </w:footnote>
  <w:footnote w:id="8">
    <w:p w14:paraId="4595C08F" w14:textId="6161A632" w:rsidR="0075274D" w:rsidRDefault="0075274D" w:rsidP="0075274D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="00646534">
        <w:rPr>
          <w:sz w:val="16"/>
          <w:szCs w:val="16"/>
        </w:rPr>
        <w:t>Consultable en</w:t>
      </w:r>
      <w:r>
        <w:rPr>
          <w:sz w:val="16"/>
          <w:szCs w:val="16"/>
        </w:rPr>
        <w:t xml:space="preserve">: </w:t>
      </w:r>
      <w:hyperlink r:id="rId7" w:history="1">
        <w:r w:rsidRPr="0040693D">
          <w:rPr>
            <w:rStyle w:val="Hipervnculo"/>
            <w:rFonts w:eastAsia="Calibri" w:cs="Arial"/>
            <w:b/>
            <w:bCs/>
            <w:kern w:val="0"/>
            <w:sz w:val="16"/>
            <w:szCs w:val="16"/>
          </w:rPr>
          <w:t>https://ieeq.mx/contenido/cg/acuerdos/a_30_Ago_2017_12.pdf</w:t>
        </w:r>
      </w:hyperlink>
    </w:p>
  </w:footnote>
  <w:footnote w:id="9">
    <w:p w14:paraId="33773454" w14:textId="3FF7CC25" w:rsidR="00162115" w:rsidRDefault="0016211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646534">
        <w:rPr>
          <w:sz w:val="16"/>
          <w:szCs w:val="16"/>
        </w:rPr>
        <w:t>Consultable en:</w:t>
      </w:r>
      <w:r>
        <w:t xml:space="preserve"> </w:t>
      </w:r>
      <w:hyperlink r:id="rId8" w:history="1">
        <w:r w:rsidRPr="00C075AB">
          <w:rPr>
            <w:rStyle w:val="Hipervnculo"/>
            <w:rFonts w:eastAsia="Calibri" w:cs="Arial"/>
            <w:b/>
            <w:bCs/>
            <w:kern w:val="0"/>
            <w:sz w:val="16"/>
            <w:szCs w:val="16"/>
          </w:rPr>
          <w:t>https://ieeq.mx/contenido/cg/acuerdos/a_27_Ago_2020_2.pdf</w:t>
        </w:r>
      </w:hyperlink>
    </w:p>
  </w:footnote>
  <w:footnote w:id="10">
    <w:p w14:paraId="6F900D1B" w14:textId="281AFD73" w:rsidR="00162115" w:rsidRDefault="00162115" w:rsidP="00162115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646534">
        <w:rPr>
          <w:sz w:val="16"/>
          <w:szCs w:val="16"/>
        </w:rPr>
        <w:t>Consultable en</w:t>
      </w:r>
      <w:r w:rsidR="00646534" w:rsidRPr="00646534">
        <w:rPr>
          <w:sz w:val="16"/>
          <w:szCs w:val="16"/>
        </w:rPr>
        <w:t>:</w:t>
      </w:r>
      <w:r w:rsidR="00646534">
        <w:t xml:space="preserve"> </w:t>
      </w:r>
      <w:hyperlink r:id="rId9" w:history="1">
        <w:r w:rsidR="00646534" w:rsidRPr="007D1082">
          <w:rPr>
            <w:rStyle w:val="Hipervnculo"/>
            <w:rFonts w:eastAsia="Calibri" w:cs="Arial"/>
            <w:b/>
            <w:bCs/>
            <w:kern w:val="0"/>
            <w:sz w:val="18"/>
            <w:szCs w:val="18"/>
          </w:rPr>
          <w:t>https://ieeq.mx/contenido/cg/acuerdos/a_29_Sep_2023_4.pdf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E2D3" w14:textId="2C8912AE" w:rsidR="0017218C" w:rsidRDefault="0017218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9E6E23" wp14:editId="5F79659D">
          <wp:simplePos x="0" y="0"/>
          <wp:positionH relativeFrom="column">
            <wp:posOffset>-822325</wp:posOffset>
          </wp:positionH>
          <wp:positionV relativeFrom="paragraph">
            <wp:posOffset>-320756</wp:posOffset>
          </wp:positionV>
          <wp:extent cx="2150772" cy="693420"/>
          <wp:effectExtent l="0" t="0" r="1905" b="0"/>
          <wp:wrapNone/>
          <wp:docPr id="1134678030" name="Imagen 1" descr="Reclutamiento y Selección de las personas que realizarán funciones de  coordinación de Infraestructura y coordinación de Proceso Técnico Operativo">
            <a:extLst xmlns:a="http://schemas.openxmlformats.org/drawingml/2006/main">
              <a:ext uri="{FF2B5EF4-FFF2-40B4-BE49-F238E27FC236}">
                <a16:creationId xmlns:a16="http://schemas.microsoft.com/office/drawing/2014/main" id="{FAFF01E0-BA56-4C76-9EB9-2FE16C55F4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Reclutamiento y Selección de las personas que realizarán funciones de  coordinación de Infraestructura y coordinación de Proceso Técnico Operati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0772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9B0"/>
    <w:multiLevelType w:val="hybridMultilevel"/>
    <w:tmpl w:val="53E60554"/>
    <w:lvl w:ilvl="0" w:tplc="BC885C9C">
      <w:start w:val="2020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B56BC1"/>
    <w:multiLevelType w:val="hybridMultilevel"/>
    <w:tmpl w:val="602CEFF4"/>
    <w:lvl w:ilvl="0" w:tplc="F9001F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52985"/>
    <w:multiLevelType w:val="hybridMultilevel"/>
    <w:tmpl w:val="3FE49B8A"/>
    <w:lvl w:ilvl="0" w:tplc="98A8D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3602C4"/>
    <w:multiLevelType w:val="hybridMultilevel"/>
    <w:tmpl w:val="BB2E5EF4"/>
    <w:lvl w:ilvl="0" w:tplc="0C2E9DD4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8338787">
    <w:abstractNumId w:val="1"/>
  </w:num>
  <w:num w:numId="2" w16cid:durableId="245307328">
    <w:abstractNumId w:val="2"/>
  </w:num>
  <w:num w:numId="3" w16cid:durableId="980812030">
    <w:abstractNumId w:val="3"/>
  </w:num>
  <w:num w:numId="4" w16cid:durableId="15364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79"/>
    <w:rsid w:val="00007CD9"/>
    <w:rsid w:val="0001213C"/>
    <w:rsid w:val="000237C5"/>
    <w:rsid w:val="00041D13"/>
    <w:rsid w:val="0006695A"/>
    <w:rsid w:val="000812C7"/>
    <w:rsid w:val="0009476F"/>
    <w:rsid w:val="00097252"/>
    <w:rsid w:val="000A0CE4"/>
    <w:rsid w:val="000B0CAD"/>
    <w:rsid w:val="000F22E1"/>
    <w:rsid w:val="00144F06"/>
    <w:rsid w:val="0015315E"/>
    <w:rsid w:val="00162115"/>
    <w:rsid w:val="0016219A"/>
    <w:rsid w:val="00166DBE"/>
    <w:rsid w:val="00170396"/>
    <w:rsid w:val="0017218C"/>
    <w:rsid w:val="001A1E1F"/>
    <w:rsid w:val="001A5DAF"/>
    <w:rsid w:val="001B0119"/>
    <w:rsid w:val="001B4F07"/>
    <w:rsid w:val="001B607A"/>
    <w:rsid w:val="001D1A7E"/>
    <w:rsid w:val="002241E1"/>
    <w:rsid w:val="00230CBC"/>
    <w:rsid w:val="00253547"/>
    <w:rsid w:val="00256D77"/>
    <w:rsid w:val="002649CE"/>
    <w:rsid w:val="002755A3"/>
    <w:rsid w:val="00293221"/>
    <w:rsid w:val="002B21B6"/>
    <w:rsid w:val="002C30DB"/>
    <w:rsid w:val="002F53D2"/>
    <w:rsid w:val="00306D7A"/>
    <w:rsid w:val="00326187"/>
    <w:rsid w:val="00357BFF"/>
    <w:rsid w:val="00380F9A"/>
    <w:rsid w:val="003B0BB2"/>
    <w:rsid w:val="003B57D2"/>
    <w:rsid w:val="003C3047"/>
    <w:rsid w:val="003F5B8A"/>
    <w:rsid w:val="00403A13"/>
    <w:rsid w:val="00434C7F"/>
    <w:rsid w:val="0043616A"/>
    <w:rsid w:val="00473FF3"/>
    <w:rsid w:val="00482551"/>
    <w:rsid w:val="00491A01"/>
    <w:rsid w:val="004B61C9"/>
    <w:rsid w:val="004F5C9D"/>
    <w:rsid w:val="005030E0"/>
    <w:rsid w:val="00503879"/>
    <w:rsid w:val="005125BE"/>
    <w:rsid w:val="005149D5"/>
    <w:rsid w:val="00522B5C"/>
    <w:rsid w:val="00530ABD"/>
    <w:rsid w:val="00591666"/>
    <w:rsid w:val="005A0C57"/>
    <w:rsid w:val="005A520A"/>
    <w:rsid w:val="005C3876"/>
    <w:rsid w:val="00604C50"/>
    <w:rsid w:val="00614A13"/>
    <w:rsid w:val="006162BC"/>
    <w:rsid w:val="00621F0F"/>
    <w:rsid w:val="00632E93"/>
    <w:rsid w:val="00646534"/>
    <w:rsid w:val="00672AC9"/>
    <w:rsid w:val="00683EF2"/>
    <w:rsid w:val="006A6FC8"/>
    <w:rsid w:val="006B0CC2"/>
    <w:rsid w:val="006C4C3C"/>
    <w:rsid w:val="006F0527"/>
    <w:rsid w:val="00717A53"/>
    <w:rsid w:val="0072297B"/>
    <w:rsid w:val="00726EFE"/>
    <w:rsid w:val="00745EEB"/>
    <w:rsid w:val="0075274D"/>
    <w:rsid w:val="00755567"/>
    <w:rsid w:val="00765AE1"/>
    <w:rsid w:val="007662D1"/>
    <w:rsid w:val="00767C39"/>
    <w:rsid w:val="00767EDC"/>
    <w:rsid w:val="007955F3"/>
    <w:rsid w:val="00797F41"/>
    <w:rsid w:val="007E597F"/>
    <w:rsid w:val="0086044A"/>
    <w:rsid w:val="00860491"/>
    <w:rsid w:val="00862A3E"/>
    <w:rsid w:val="00880248"/>
    <w:rsid w:val="008976D2"/>
    <w:rsid w:val="008B7B32"/>
    <w:rsid w:val="008C3E18"/>
    <w:rsid w:val="008C487C"/>
    <w:rsid w:val="008D3BC3"/>
    <w:rsid w:val="008D5404"/>
    <w:rsid w:val="009014F0"/>
    <w:rsid w:val="00917158"/>
    <w:rsid w:val="0093008A"/>
    <w:rsid w:val="00930CE0"/>
    <w:rsid w:val="009679EC"/>
    <w:rsid w:val="009870BA"/>
    <w:rsid w:val="00995A71"/>
    <w:rsid w:val="009A47D3"/>
    <w:rsid w:val="009E362C"/>
    <w:rsid w:val="00A10DCA"/>
    <w:rsid w:val="00A16020"/>
    <w:rsid w:val="00A411C6"/>
    <w:rsid w:val="00A62795"/>
    <w:rsid w:val="00A771CF"/>
    <w:rsid w:val="00A80A01"/>
    <w:rsid w:val="00A95256"/>
    <w:rsid w:val="00AA3EC9"/>
    <w:rsid w:val="00AB4075"/>
    <w:rsid w:val="00AF5B44"/>
    <w:rsid w:val="00B050F6"/>
    <w:rsid w:val="00B46F24"/>
    <w:rsid w:val="00B57DA2"/>
    <w:rsid w:val="00B8396A"/>
    <w:rsid w:val="00BA5673"/>
    <w:rsid w:val="00BB690E"/>
    <w:rsid w:val="00BC086E"/>
    <w:rsid w:val="00BC09BA"/>
    <w:rsid w:val="00C301ED"/>
    <w:rsid w:val="00C642BF"/>
    <w:rsid w:val="00C708FD"/>
    <w:rsid w:val="00C735D3"/>
    <w:rsid w:val="00C75721"/>
    <w:rsid w:val="00C94805"/>
    <w:rsid w:val="00CA5F7E"/>
    <w:rsid w:val="00D023F2"/>
    <w:rsid w:val="00D102BA"/>
    <w:rsid w:val="00D84A7C"/>
    <w:rsid w:val="00D879E6"/>
    <w:rsid w:val="00DB0FDC"/>
    <w:rsid w:val="00DB7D60"/>
    <w:rsid w:val="00DE26EC"/>
    <w:rsid w:val="00DE306F"/>
    <w:rsid w:val="00E04ECA"/>
    <w:rsid w:val="00E12B24"/>
    <w:rsid w:val="00E31A58"/>
    <w:rsid w:val="00E34961"/>
    <w:rsid w:val="00E54DBE"/>
    <w:rsid w:val="00E55B43"/>
    <w:rsid w:val="00E57D2B"/>
    <w:rsid w:val="00EC75D3"/>
    <w:rsid w:val="00F04D0B"/>
    <w:rsid w:val="00F4039F"/>
    <w:rsid w:val="00F40765"/>
    <w:rsid w:val="00F4274B"/>
    <w:rsid w:val="00F43A8B"/>
    <w:rsid w:val="00F659FB"/>
    <w:rsid w:val="00F96D5C"/>
    <w:rsid w:val="00F97F78"/>
    <w:rsid w:val="00FB57AF"/>
    <w:rsid w:val="00FD748A"/>
    <w:rsid w:val="00FE4A0B"/>
    <w:rsid w:val="00FF729C"/>
    <w:rsid w:val="050F498C"/>
    <w:rsid w:val="0539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1870"/>
  <w15:chartTrackingRefBased/>
  <w15:docId w15:val="{61C943F3-D3E1-40EB-BABF-4FB84FA4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3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3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8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87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8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8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8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8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8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8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87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87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87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955F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955F3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03A1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03A1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03A13"/>
    <w:rPr>
      <w:vertAlign w:val="superscript"/>
    </w:rPr>
  </w:style>
  <w:style w:type="paragraph" w:customStyle="1" w:styleId="Pa23">
    <w:name w:val="Pa23"/>
    <w:basedOn w:val="Normal"/>
    <w:next w:val="Normal"/>
    <w:uiPriority w:val="99"/>
    <w:rsid w:val="00AB4075"/>
    <w:pPr>
      <w:autoSpaceDE w:val="0"/>
      <w:autoSpaceDN w:val="0"/>
      <w:adjustRightInd w:val="0"/>
      <w:spacing w:after="0" w:line="221" w:lineRule="atLeast"/>
    </w:pPr>
    <w:rPr>
      <w:rFonts w:ascii="Arial" w:hAnsi="Arial" w:cs="Arial"/>
      <w:kern w:val="0"/>
    </w:rPr>
  </w:style>
  <w:style w:type="character" w:customStyle="1" w:styleId="A5">
    <w:name w:val="A5"/>
    <w:uiPriority w:val="99"/>
    <w:rsid w:val="00AB4075"/>
    <w:rPr>
      <w:color w:val="211D1E"/>
      <w:sz w:val="20"/>
      <w:szCs w:val="20"/>
    </w:rPr>
  </w:style>
  <w:style w:type="character" w:customStyle="1" w:styleId="A6">
    <w:name w:val="A6"/>
    <w:uiPriority w:val="99"/>
    <w:rsid w:val="00AB4075"/>
    <w:rPr>
      <w:color w:val="0000FF"/>
      <w:sz w:val="20"/>
      <w:szCs w:val="20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C30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30DB"/>
  </w:style>
  <w:style w:type="paragraph" w:styleId="Piedepgina">
    <w:name w:val="footer"/>
    <w:basedOn w:val="Normal"/>
    <w:link w:val="PiedepginaCar"/>
    <w:uiPriority w:val="99"/>
    <w:unhideWhenUsed/>
    <w:rsid w:val="002C30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30DB"/>
  </w:style>
  <w:style w:type="character" w:styleId="Hipervnculovisitado">
    <w:name w:val="FollowedHyperlink"/>
    <w:basedOn w:val="Fuentedeprrafopredeter"/>
    <w:uiPriority w:val="99"/>
    <w:semiHidden/>
    <w:unhideWhenUsed/>
    <w:rsid w:val="00473FF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ieeq.mx/contenido/cg/acuerdos/a_27_Ago_2020_2.pdf" TargetMode="External"/><Relationship Id="rId3" Type="http://schemas.openxmlformats.org/officeDocument/2006/relationships/hyperlink" Target="https://www.dof.gob.mx/nota_detalle.php?codigo=5562178&amp;fecha=06/06/2019" TargetMode="External"/><Relationship Id="rId7" Type="http://schemas.openxmlformats.org/officeDocument/2006/relationships/hyperlink" Target="https://ieeq.mx/contenido/cg/acuerdos/a_30_Ago_2017_12.pdf" TargetMode="External"/><Relationship Id="rId2" Type="http://schemas.openxmlformats.org/officeDocument/2006/relationships/hyperlink" Target="https://lasombradearteaga.segobqueretaro.gob.mx/getfile.php?p1=20260654-01.pdf" TargetMode="External"/><Relationship Id="rId1" Type="http://schemas.openxmlformats.org/officeDocument/2006/relationships/hyperlink" Target="https://www.te.gob.mx/secretaria_tecnica/front/interior/tipo/16" TargetMode="External"/><Relationship Id="rId6" Type="http://schemas.openxmlformats.org/officeDocument/2006/relationships/hyperlink" Target="https://ieeq.mx/contenido/cg/acuerdos/a_13_Oct_2015_3.pdf" TargetMode="External"/><Relationship Id="rId5" Type="http://schemas.openxmlformats.org/officeDocument/2006/relationships/hyperlink" Target="https://ieeq.mx/contenido/cg/acuerdos/a_09_Abr_2015_2.pdf" TargetMode="External"/><Relationship Id="rId4" Type="http://schemas.openxmlformats.org/officeDocument/2006/relationships/hyperlink" Target="https://lasombradearteaga.segobqueretaro.gob.mx/getfile.php?p1=20200646-01.pdf" TargetMode="External"/><Relationship Id="rId9" Type="http://schemas.openxmlformats.org/officeDocument/2006/relationships/hyperlink" Target="https://ieeq.mx/contenido/cg/acuerdos/a_29_Sep_2023_4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6f4639-ff5e-43da-8223-969e3879963e">
      <Terms xmlns="http://schemas.microsoft.com/office/infopath/2007/PartnerControls"/>
    </lcf76f155ced4ddcb4097134ff3c332f>
    <TaxCatchAll xmlns="67ef21b6-9587-4cb1-aa81-5bb99a66fd88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A5CCDC38E71E4883A033AE4271E5C4" ma:contentTypeVersion="12" ma:contentTypeDescription="Crear nuevo documento." ma:contentTypeScope="" ma:versionID="f3fbde4500d06cb8d7fe8571fecde491">
  <xsd:schema xmlns:xsd="http://www.w3.org/2001/XMLSchema" xmlns:xs="http://www.w3.org/2001/XMLSchema" xmlns:p="http://schemas.microsoft.com/office/2006/metadata/properties" xmlns:ns2="5e6f4639-ff5e-43da-8223-969e3879963e" xmlns:ns3="67ef21b6-9587-4cb1-aa81-5bb99a66fd88" targetNamespace="http://schemas.microsoft.com/office/2006/metadata/properties" ma:root="true" ma:fieldsID="8029a927b33b03a99588ff7078189a33" ns2:_="" ns3:_="">
    <xsd:import namespace="5e6f4639-ff5e-43da-8223-969e3879963e"/>
    <xsd:import namespace="67ef21b6-9587-4cb1-aa81-5bb99a66f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f4639-ff5e-43da-8223-969e387996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f21b6-9587-4cb1-aa81-5bb99a66fd8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5684ac-eaf8-4451-a9c4-7dee43450d16}" ma:internalName="TaxCatchAll" ma:showField="CatchAllData" ma:web="67ef21b6-9587-4cb1-aa81-5bb99a66f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05424-6352-4776-AF1B-0AB562AE2A34}">
  <ds:schemaRefs>
    <ds:schemaRef ds:uri="http://schemas.microsoft.com/office/2006/metadata/properties"/>
    <ds:schemaRef ds:uri="http://schemas.microsoft.com/office/infopath/2007/PartnerControls"/>
    <ds:schemaRef ds:uri="5e6f4639-ff5e-43da-8223-969e3879963e"/>
    <ds:schemaRef ds:uri="67ef21b6-9587-4cb1-aa81-5bb99a66fd88"/>
  </ds:schemaRefs>
</ds:datastoreItem>
</file>

<file path=customXml/itemProps2.xml><?xml version="1.0" encoding="utf-8"?>
<ds:datastoreItem xmlns:ds="http://schemas.openxmlformats.org/officeDocument/2006/customXml" ds:itemID="{34E8F074-DC21-4D12-AC97-B6647027DD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10749A-5780-4ED3-B973-E36295088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f4639-ff5e-43da-8223-969e3879963e"/>
    <ds:schemaRef ds:uri="67ef21b6-9587-4cb1-aa81-5bb99a66f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1145B7-8996-4018-B7EF-49A32D8FFC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1618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Soto Hernández</dc:creator>
  <cp:keywords/>
  <dc:description/>
  <cp:lastModifiedBy>Alejandra Corona Villagómez</cp:lastModifiedBy>
  <cp:revision>3</cp:revision>
  <dcterms:created xsi:type="dcterms:W3CDTF">2026-10-07T21:25:00Z</dcterms:created>
  <dcterms:modified xsi:type="dcterms:W3CDTF">2026-10-07T21:27:00Z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0x010100B0A5CCDC38E71E4883A033AE4271E5C4</vt:lpwstr>
  </property>
  <property fmtid="{D5CDD505-2E9C-101B-9397-08002B2CF9AE}" pid="3" name="MediaServiceImageTags">
    <vt:lpwstr/>
  </property>
</Properties>
</file>